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81" w:rsidRPr="00744DEC" w:rsidRDefault="00E33081" w:rsidP="00E33081">
      <w:pPr>
        <w:jc w:val="center"/>
        <w:rPr>
          <w:rFonts w:ascii="Times New Roman" w:hAnsi="Times New Roman"/>
          <w:sz w:val="24"/>
          <w:szCs w:val="24"/>
        </w:rPr>
      </w:pPr>
      <w:r w:rsidRPr="00744DEC">
        <w:rPr>
          <w:rFonts w:ascii="Times New Roman" w:hAnsi="Times New Roman"/>
          <w:sz w:val="24"/>
          <w:szCs w:val="24"/>
        </w:rPr>
        <w:t>ANEXO VI</w:t>
      </w:r>
      <w:r>
        <w:rPr>
          <w:rFonts w:ascii="Times New Roman" w:hAnsi="Times New Roman"/>
          <w:sz w:val="24"/>
          <w:szCs w:val="24"/>
        </w:rPr>
        <w:t>II</w:t>
      </w:r>
    </w:p>
    <w:tbl>
      <w:tblPr>
        <w:tblW w:w="64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"/>
        <w:gridCol w:w="728"/>
        <w:gridCol w:w="1714"/>
        <w:gridCol w:w="1927"/>
        <w:gridCol w:w="3271"/>
        <w:gridCol w:w="591"/>
        <w:gridCol w:w="577"/>
        <w:gridCol w:w="719"/>
        <w:gridCol w:w="717"/>
      </w:tblGrid>
      <w:tr w:rsidR="00E33081" w:rsidRPr="00B86520" w:rsidTr="0052082E">
        <w:trPr>
          <w:trHeight w:val="375"/>
          <w:jc w:val="center"/>
        </w:trPr>
        <w:tc>
          <w:tcPr>
            <w:tcW w:w="5000" w:type="pct"/>
            <w:gridSpan w:val="9"/>
            <w:shd w:val="clear" w:color="auto" w:fill="808080"/>
            <w:vAlign w:val="center"/>
            <w:hideMark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7F350C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CHECK LIST</w:t>
            </w:r>
          </w:p>
          <w:p w:rsidR="00E33081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7F350C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 xml:space="preserve">SOLICITAÇÃO DE TERMO ADITIVO </w:t>
            </w:r>
            <w:r w:rsidR="00C7748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A CONVÊNIO</w:t>
            </w:r>
            <w:r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 xml:space="preserve"> CELEBRADO COM </w:t>
            </w:r>
            <w:r w:rsidRPr="00DB2596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ENTIDADE PRIVADA SEM FINS LUCRATIVOS</w:t>
            </w:r>
            <w:r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, SALVO AMPLIAÇÃO DO OBJETO E REPROGRAMAÇÃO</w:t>
            </w:r>
          </w:p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B86520">
              <w:rPr>
                <w:rFonts w:ascii="Verdana" w:hAnsi="Verdana" w:cs="Arial"/>
                <w:b/>
                <w:bCs/>
                <w:sz w:val="24"/>
                <w:szCs w:val="24"/>
              </w:rPr>
              <w:t>(EXCEÇÕES DA LEI FEDERAL Nº 13.019/2014)</w:t>
            </w:r>
          </w:p>
        </w:tc>
      </w:tr>
      <w:tr w:rsidR="00E33081" w:rsidRPr="00B86520" w:rsidTr="0052082E">
        <w:trPr>
          <w:trHeight w:val="327"/>
          <w:jc w:val="center"/>
        </w:trPr>
        <w:tc>
          <w:tcPr>
            <w:tcW w:w="5000" w:type="pct"/>
            <w:gridSpan w:val="9"/>
            <w:shd w:val="clear" w:color="auto" w:fill="808080"/>
            <w:vAlign w:val="center"/>
            <w:hideMark/>
          </w:tcPr>
          <w:p w:rsidR="00E33081" w:rsidRPr="007F350C" w:rsidRDefault="00E33081" w:rsidP="0052082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7F350C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CONCEDENTE: </w:t>
            </w:r>
            <w:r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helpText w:type="text" w:val="Favor digitar a Razão Social do Órgão ou Entidade da Administração Pública Estadual responsável pelo repasse dos recursos"/>
                  <w:statusText w:type="text" w:val="Favor digitar a Razão Social do Órgão ou Entidade da Administração Pública Estadual responsável pelo repasse dos recursos"/>
                  <w:textInput/>
                </w:ffData>
              </w:fldChar>
            </w:r>
            <w:r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r>
            <w:r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separate"/>
            </w:r>
            <w:r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E33081" w:rsidRPr="00B86520" w:rsidTr="0052082E">
        <w:trPr>
          <w:trHeight w:val="274"/>
          <w:jc w:val="center"/>
        </w:trPr>
        <w:tc>
          <w:tcPr>
            <w:tcW w:w="5000" w:type="pct"/>
            <w:gridSpan w:val="9"/>
            <w:shd w:val="clear" w:color="auto" w:fill="808080"/>
            <w:vAlign w:val="center"/>
            <w:hideMark/>
          </w:tcPr>
          <w:p w:rsidR="00E33081" w:rsidRPr="007F350C" w:rsidRDefault="00E33081" w:rsidP="0052082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7F350C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CONVENENTE: </w:t>
            </w:r>
            <w:r w:rsidRPr="007F350C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avor digitar o Município que receberá recursos e executará o convênio."/>
                  <w:statusText w:type="text" w:val="Favor digitar o Município que receberá recursos e executará o convênio."/>
                  <w:textInput/>
                </w:ffData>
              </w:fldChar>
            </w:r>
            <w:r w:rsidRPr="007F350C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7F350C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r>
            <w:r w:rsidRPr="007F350C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separate"/>
            </w:r>
            <w:r w:rsidRPr="007F350C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7F350C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7F350C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7F350C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7F350C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7F350C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E33081" w:rsidRPr="00B86520" w:rsidTr="0052082E">
        <w:trPr>
          <w:trHeight w:val="450"/>
          <w:jc w:val="center"/>
        </w:trPr>
        <w:tc>
          <w:tcPr>
            <w:tcW w:w="714" w:type="pct"/>
            <w:gridSpan w:val="2"/>
            <w:vMerge w:val="restart"/>
            <w:shd w:val="clear" w:color="auto" w:fill="808080"/>
            <w:vAlign w:val="center"/>
          </w:tcPr>
          <w:p w:rsidR="00E33081" w:rsidRPr="007F350C" w:rsidRDefault="00E33081" w:rsidP="0052082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7F350C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Nº DO CONVÊNIO: </w:t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sz w:val="14"/>
                <w:szCs w:val="14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4"/>
                <w:szCs w:val="14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4"/>
                <w:szCs w:val="14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4"/>
                <w:szCs w:val="14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4"/>
                <w:szCs w:val="14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  <w:fldChar w:fldCharType="end"/>
            </w:r>
            <w:r w:rsidRPr="007F350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/</w:t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sz w:val="14"/>
                <w:szCs w:val="14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4"/>
                <w:szCs w:val="14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4"/>
                <w:szCs w:val="14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4"/>
                <w:szCs w:val="14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772" w:type="pct"/>
            <w:vMerge w:val="restart"/>
            <w:shd w:val="clear" w:color="auto" w:fill="808080"/>
            <w:vAlign w:val="center"/>
          </w:tcPr>
          <w:p w:rsidR="00E33081" w:rsidRPr="007F350C" w:rsidRDefault="00E33081" w:rsidP="0052082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7F350C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Nº DO ÚLTIMO TERMO ADITIVO: </w:t>
            </w:r>
            <w:r w:rsidRPr="007F350C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7F350C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7F350C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7F350C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7F350C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7F350C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7F350C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7F350C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7F350C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7F350C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  <w:tc>
          <w:tcPr>
            <w:tcW w:w="3514" w:type="pct"/>
            <w:gridSpan w:val="6"/>
            <w:shd w:val="clear" w:color="auto" w:fill="808080"/>
            <w:vAlign w:val="center"/>
          </w:tcPr>
          <w:p w:rsidR="00E33081" w:rsidRPr="007F350C" w:rsidRDefault="00E33081" w:rsidP="0052082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7F350C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VALOR DO CONVÊNIO: R$ </w:t>
            </w:r>
            <w:r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/>
                  <w:helpText w:type="text" w:val="Digite o valor do convênio, considerando os termos aditivos."/>
                  <w:statusText w:type="text" w:val="Digite o valor do convênio, considerando os termos aditivos.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E33081" w:rsidRPr="00B86520" w:rsidTr="0052082E">
        <w:trPr>
          <w:trHeight w:val="436"/>
          <w:jc w:val="center"/>
        </w:trPr>
        <w:tc>
          <w:tcPr>
            <w:tcW w:w="714" w:type="pct"/>
            <w:gridSpan w:val="2"/>
            <w:vMerge/>
            <w:shd w:val="clear" w:color="auto" w:fill="808080"/>
            <w:vAlign w:val="center"/>
          </w:tcPr>
          <w:p w:rsidR="00E33081" w:rsidRPr="007F350C" w:rsidRDefault="00E33081" w:rsidP="0052082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772" w:type="pct"/>
            <w:vMerge/>
            <w:shd w:val="clear" w:color="auto" w:fill="808080"/>
            <w:vAlign w:val="center"/>
          </w:tcPr>
          <w:p w:rsidR="00E33081" w:rsidRPr="007F350C" w:rsidRDefault="00E33081" w:rsidP="0052082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868" w:type="pct"/>
            <w:shd w:val="clear" w:color="auto" w:fill="808080"/>
            <w:vAlign w:val="center"/>
          </w:tcPr>
          <w:p w:rsidR="00E33081" w:rsidRPr="007F350C" w:rsidRDefault="00E33081" w:rsidP="0052082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sz w:val="17"/>
                <w:szCs w:val="17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84.25pt;height:18.35pt" o:ole="">
                  <v:imagedata r:id="rId7" o:title=""/>
                </v:shape>
                <w:control r:id="rId8" w:name="OptionButton13" w:shapeid="_x0000_i1029"/>
              </w:object>
            </w:r>
          </w:p>
        </w:tc>
        <w:tc>
          <w:tcPr>
            <w:tcW w:w="1473" w:type="pct"/>
            <w:shd w:val="clear" w:color="auto" w:fill="808080"/>
            <w:vAlign w:val="center"/>
          </w:tcPr>
          <w:p w:rsidR="00E33081" w:rsidRPr="007F350C" w:rsidRDefault="00E33081" w:rsidP="0052082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A21BE5">
              <w:rPr>
                <w:rFonts w:ascii="Verdana" w:eastAsia="Times New Roman" w:hAnsi="Verdana" w:cs="Arial"/>
                <w:b/>
                <w:bCs/>
                <w:sz w:val="17"/>
                <w:szCs w:val="17"/>
                <w:highlight w:val="darkGray"/>
              </w:rPr>
              <w:object w:dxaOrig="1440" w:dyaOrig="1440">
                <v:shape id="_x0000_i1031" type="#_x0000_t75" style="width:67.25pt;height:18.35pt" o:ole="">
                  <v:imagedata r:id="rId9" o:title=""/>
                </v:shape>
                <w:control r:id="rId10" w:name="OptionButton23" w:shapeid="_x0000_i1031"/>
              </w:object>
            </w:r>
          </w:p>
        </w:tc>
        <w:tc>
          <w:tcPr>
            <w:tcW w:w="1173" w:type="pct"/>
            <w:gridSpan w:val="4"/>
            <w:shd w:val="clear" w:color="auto" w:fill="808080"/>
            <w:vAlign w:val="center"/>
          </w:tcPr>
          <w:p w:rsidR="00E33081" w:rsidRPr="007F350C" w:rsidRDefault="00E33081" w:rsidP="0052082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7F350C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 de Parcelas Recebidas:</w:t>
            </w:r>
            <w:r w:rsidRPr="007F350C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t xml:space="preserve"> </w:t>
            </w:r>
            <w:r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e parcelas já recebidas."/>
                  <w:statusText w:type="text" w:val="Digite o número de parcelas já recebidas.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E33081" w:rsidRPr="00B86520" w:rsidTr="0052082E">
        <w:trPr>
          <w:trHeight w:val="389"/>
          <w:jc w:val="center"/>
        </w:trPr>
        <w:tc>
          <w:tcPr>
            <w:tcW w:w="386" w:type="pct"/>
            <w:shd w:val="clear" w:color="auto" w:fill="D9D9D9"/>
            <w:vAlign w:val="center"/>
            <w:hideMark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7"/>
                <w:szCs w:val="17"/>
                <w:lang w:eastAsia="pt-BR"/>
              </w:rPr>
            </w:pPr>
            <w:r w:rsidRPr="007F350C">
              <w:rPr>
                <w:rFonts w:ascii="Verdana" w:eastAsia="Times New Roman" w:hAnsi="Verdana"/>
                <w:b/>
                <w:bCs/>
                <w:sz w:val="17"/>
                <w:szCs w:val="17"/>
                <w:lang w:eastAsia="pt-BR"/>
              </w:rPr>
              <w:t>ITEM</w:t>
            </w:r>
          </w:p>
        </w:tc>
        <w:tc>
          <w:tcPr>
            <w:tcW w:w="3441" w:type="pct"/>
            <w:gridSpan w:val="4"/>
            <w:shd w:val="clear" w:color="auto" w:fill="D9D9D9"/>
            <w:vAlign w:val="center"/>
            <w:hideMark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7"/>
                <w:szCs w:val="17"/>
                <w:lang w:eastAsia="pt-BR"/>
              </w:rPr>
            </w:pPr>
            <w:r w:rsidRPr="007F350C">
              <w:rPr>
                <w:rFonts w:ascii="Verdana" w:eastAsia="Times New Roman" w:hAnsi="Verdana"/>
                <w:b/>
                <w:bCs/>
                <w:sz w:val="17"/>
                <w:szCs w:val="17"/>
                <w:lang w:eastAsia="pt-BR"/>
              </w:rPr>
              <w:t>RELAÇÃO DOS DOCUMENTOS</w:t>
            </w:r>
          </w:p>
        </w:tc>
        <w:tc>
          <w:tcPr>
            <w:tcW w:w="266" w:type="pct"/>
            <w:shd w:val="clear" w:color="auto" w:fill="D9D9D9"/>
            <w:vAlign w:val="center"/>
            <w:hideMark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7"/>
                <w:szCs w:val="17"/>
                <w:lang w:eastAsia="pt-BR"/>
              </w:rPr>
            </w:pPr>
            <w:r w:rsidRPr="007F350C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Sim</w:t>
            </w:r>
          </w:p>
        </w:tc>
        <w:tc>
          <w:tcPr>
            <w:tcW w:w="260" w:type="pct"/>
            <w:shd w:val="clear" w:color="auto" w:fill="D9D9D9"/>
            <w:vAlign w:val="center"/>
            <w:hideMark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  <w:r w:rsidRPr="007F350C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Não</w:t>
            </w:r>
          </w:p>
        </w:tc>
        <w:tc>
          <w:tcPr>
            <w:tcW w:w="324" w:type="pct"/>
            <w:shd w:val="clear" w:color="auto" w:fill="D9D9D9"/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  <w:r w:rsidRPr="007F350C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Não se aplica</w:t>
            </w:r>
          </w:p>
        </w:tc>
        <w:tc>
          <w:tcPr>
            <w:tcW w:w="323" w:type="pct"/>
            <w:shd w:val="clear" w:color="auto" w:fill="D9D9D9"/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  <w:r w:rsidRPr="007F350C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Obs.</w:t>
            </w:r>
          </w:p>
        </w:tc>
      </w:tr>
      <w:tr w:rsidR="00E33081" w:rsidRPr="00B86520" w:rsidTr="0052082E">
        <w:trPr>
          <w:trHeight w:val="172"/>
          <w:jc w:val="center"/>
        </w:trPr>
        <w:tc>
          <w:tcPr>
            <w:tcW w:w="38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441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33081" w:rsidRDefault="00E33081" w:rsidP="0052082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eastAsia="Times New Roman" w:hAnsi="Verdana"/>
                <w:sz w:val="14"/>
                <w:szCs w:val="14"/>
                <w:u w:val="single"/>
                <w:lang w:eastAsia="pt-BR"/>
              </w:rPr>
            </w:pP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Ofício 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com </w:t>
            </w:r>
            <w:r w:rsidRPr="006619B4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justificativa fundamentada</w:t>
            </w: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 xml:space="preserve"> para a alteração proposta</w:t>
            </w:r>
            <w:r w:rsidRPr="009D382F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, </w:t>
            </w:r>
            <w:r w:rsidRPr="006619B4">
              <w:rPr>
                <w:rFonts w:ascii="Verdana" w:eastAsia="Times New Roman" w:hAnsi="Verdana"/>
                <w:sz w:val="14"/>
                <w:szCs w:val="14"/>
                <w:u w:val="single"/>
                <w:lang w:eastAsia="pt-BR"/>
              </w:rPr>
              <w:t>assinado pelo representante legal</w:t>
            </w:r>
          </w:p>
          <w:p w:rsidR="00E33081" w:rsidRPr="0065540B" w:rsidRDefault="00E33081" w:rsidP="0052082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 w:rsidRPr="0065540B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Obs</w:t>
            </w:r>
            <w:r w:rsidRPr="0065540B">
              <w:rPr>
                <w:rFonts w:ascii="Verdana" w:eastAsia="Times New Roman" w:hAnsi="Verdana"/>
                <w:sz w:val="14"/>
                <w:szCs w:val="14"/>
                <w:lang w:eastAsia="pt-BR"/>
              </w:rPr>
              <w:t>.: A alteração proposta não pode alterar o núcleo da finalidade do convênio de saída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26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4" w:type="pct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3" w:type="pct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</w:tr>
      <w:tr w:rsidR="00E33081" w:rsidRPr="00B86520" w:rsidTr="0052082E">
        <w:trPr>
          <w:trHeight w:val="104"/>
          <w:jc w:val="center"/>
        </w:trPr>
        <w:tc>
          <w:tcPr>
            <w:tcW w:w="38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3441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Pr="007F350C" w:rsidRDefault="00E33081" w:rsidP="0052082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Documentos que atestam as alegações apresentadas na justificativa para solicitação de alteração </w:t>
            </w: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(SE FOR O CASO)</w:t>
            </w:r>
            <w:r w:rsidRPr="00DF0788"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26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4" w:type="pct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3" w:type="pct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</w:tr>
      <w:tr w:rsidR="00E33081" w:rsidRPr="00B86520" w:rsidTr="0052082E">
        <w:trPr>
          <w:trHeight w:val="104"/>
          <w:jc w:val="center"/>
        </w:trPr>
        <w:tc>
          <w:tcPr>
            <w:tcW w:w="38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3441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Pr="007F350C" w:rsidRDefault="00E33081" w:rsidP="0052082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 xml:space="preserve">Proposta de alteração tramitada no SIGCON-SAÍDA </w:t>
            </w:r>
            <w:r w:rsidRPr="003D4F11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impressa e </w:t>
            </w:r>
            <w:r w:rsidRPr="003D4F11">
              <w:rPr>
                <w:rFonts w:ascii="Verdana" w:eastAsia="Times New Roman" w:hAnsi="Verdana"/>
                <w:sz w:val="14"/>
                <w:szCs w:val="14"/>
                <w:u w:val="single"/>
                <w:lang w:eastAsia="pt-BR"/>
              </w:rPr>
              <w:t xml:space="preserve">assinada pelo representante legal 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(http://saida.convenios.mg.gov.br)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26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4" w:type="pct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3" w:type="pct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</w:tr>
      <w:tr w:rsidR="00E33081" w:rsidRPr="00B86520" w:rsidTr="0052082E">
        <w:trPr>
          <w:trHeight w:val="224"/>
          <w:jc w:val="center"/>
        </w:trPr>
        <w:tc>
          <w:tcPr>
            <w:tcW w:w="38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3441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33081" w:rsidRPr="007F350C" w:rsidRDefault="00E33081" w:rsidP="008B0C05">
            <w:pPr>
              <w:spacing w:after="0" w:line="240" w:lineRule="auto"/>
              <w:jc w:val="both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Extrato da conta</w:t>
            </w: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 xml:space="preserve"> </w:t>
            </w: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corrente</w:t>
            </w:r>
            <w:r w:rsidR="008B0C05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 xml:space="preserve"> do mês atual.</w:t>
            </w:r>
          </w:p>
        </w:tc>
        <w:tc>
          <w:tcPr>
            <w:tcW w:w="26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4" w:type="pct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323" w:type="pct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E33081" w:rsidRPr="00B86520" w:rsidTr="0052082E">
        <w:trPr>
          <w:trHeight w:val="236"/>
          <w:jc w:val="center"/>
        </w:trPr>
        <w:tc>
          <w:tcPr>
            <w:tcW w:w="38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3441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Pr="007F350C" w:rsidRDefault="00E33081" w:rsidP="008B0C05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 xml:space="preserve">Extrato </w:t>
            </w: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d</w:t>
            </w: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a conta de aplicação/poupança</w:t>
            </w:r>
            <w:r w:rsidR="008B0C05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 xml:space="preserve"> do mês atual.</w:t>
            </w:r>
          </w:p>
        </w:tc>
        <w:tc>
          <w:tcPr>
            <w:tcW w:w="26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4" w:type="pct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323" w:type="pct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E33081" w:rsidRPr="00B86520" w:rsidTr="0052082E">
        <w:trPr>
          <w:trHeight w:val="389"/>
          <w:jc w:val="center"/>
        </w:trPr>
        <w:tc>
          <w:tcPr>
            <w:tcW w:w="386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4614" w:type="pct"/>
            <w:gridSpan w:val="8"/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COMPROVANTE DE CUMPRIMENTO CONTRAPARTIDA PROPORCIONAL AO MONTANTE DE RECURSOS ESTADUAIS RECEBIDOS</w:t>
            </w:r>
          </w:p>
        </w:tc>
      </w:tr>
      <w:tr w:rsidR="00E33081" w:rsidRPr="00B86520" w:rsidTr="0052082E">
        <w:trPr>
          <w:trHeight w:val="336"/>
          <w:jc w:val="center"/>
        </w:trPr>
        <w:tc>
          <w:tcPr>
            <w:tcW w:w="386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</w:p>
        </w:tc>
        <w:tc>
          <w:tcPr>
            <w:tcW w:w="3441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Pr="00004E88" w:rsidRDefault="00E33081" w:rsidP="0052082E">
            <w:pPr>
              <w:spacing w:after="0" w:line="240" w:lineRule="auto"/>
              <w:jc w:val="both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 w:rsidRPr="00004E88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Comprovante de transferência 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eletrônica </w:t>
            </w:r>
            <w:r w:rsidRPr="00004E88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do valor correspondente à </w:t>
            </w:r>
            <w:r w:rsidRPr="00004E88">
              <w:rPr>
                <w:rFonts w:ascii="Verdana" w:eastAsia="Times New Roman" w:hAnsi="Verdana"/>
                <w:sz w:val="14"/>
                <w:szCs w:val="14"/>
                <w:u w:val="single"/>
                <w:lang w:eastAsia="pt-BR"/>
              </w:rPr>
              <w:t>contrapartida financeira</w:t>
            </w:r>
            <w:r w:rsidRPr="00004E88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 proporcional aos recursos estaduais recebidos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  <w:r w:rsidR="00845146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 (SE FOR O CASO)</w:t>
            </w:r>
          </w:p>
        </w:tc>
        <w:tc>
          <w:tcPr>
            <w:tcW w:w="26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4" w:type="pct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323" w:type="pct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E33081" w:rsidRPr="00B86520" w:rsidTr="0052082E">
        <w:trPr>
          <w:trHeight w:val="176"/>
          <w:jc w:val="center"/>
        </w:trPr>
        <w:tc>
          <w:tcPr>
            <w:tcW w:w="386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</w:p>
        </w:tc>
        <w:tc>
          <w:tcPr>
            <w:tcW w:w="4614" w:type="pct"/>
            <w:gridSpan w:val="8"/>
            <w:shd w:val="clear" w:color="auto" w:fill="F2F2F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OU</w:t>
            </w:r>
          </w:p>
        </w:tc>
      </w:tr>
      <w:tr w:rsidR="00E33081" w:rsidRPr="00B86520" w:rsidTr="0052082E">
        <w:trPr>
          <w:trHeight w:val="389"/>
          <w:jc w:val="center"/>
        </w:trPr>
        <w:tc>
          <w:tcPr>
            <w:tcW w:w="386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</w:p>
        </w:tc>
        <w:tc>
          <w:tcPr>
            <w:tcW w:w="3441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Memória de cálculo da utilização dos bens e serviços da contrapartida não financeira, acompanhada de</w:t>
            </w:r>
            <w:r w:rsidRPr="00004E88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 comprovantes </w:t>
            </w: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(SE FOR O CASO)</w:t>
            </w: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26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4" w:type="pct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323" w:type="pct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E33081" w:rsidRPr="00B86520" w:rsidTr="0052082E">
        <w:trPr>
          <w:trHeight w:val="389"/>
          <w:jc w:val="center"/>
        </w:trPr>
        <w:tc>
          <w:tcPr>
            <w:tcW w:w="38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3441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B0C05" w:rsidRPr="00877A6C" w:rsidRDefault="008B0C05" w:rsidP="008B0C05">
            <w:pPr>
              <w:spacing w:after="0" w:line="240" w:lineRule="auto"/>
              <w:jc w:val="both"/>
              <w:rPr>
                <w:rFonts w:ascii="Verdana" w:eastAsia="Times New Roman" w:hAnsi="Verdana"/>
                <w:sz w:val="14"/>
                <w:szCs w:val="14"/>
                <w:u w:val="single"/>
                <w:lang w:eastAsia="pt-BR"/>
              </w:rPr>
            </w:pPr>
            <w:r w:rsidRPr="00877A6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Relatório de monitoramento de metas</w:t>
            </w:r>
            <w:r w:rsidRPr="00877A6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, contendo o percentual de execução do objeto e a previsão de seu término, </w:t>
            </w:r>
            <w:r w:rsidRPr="00877A6C">
              <w:rPr>
                <w:rFonts w:ascii="Verdana" w:eastAsia="Times New Roman" w:hAnsi="Verdana"/>
                <w:sz w:val="14"/>
                <w:szCs w:val="14"/>
                <w:u w:val="single"/>
                <w:lang w:eastAsia="pt-BR"/>
              </w:rPr>
              <w:t>assinado pelo representante legal</w:t>
            </w:r>
            <w:r w:rsidRPr="00877A6C">
              <w:rPr>
                <w:rFonts w:ascii="Verdana" w:hAnsi="Verdana"/>
                <w:sz w:val="14"/>
                <w:szCs w:val="14"/>
              </w:rPr>
              <w:t>.</w:t>
            </w:r>
          </w:p>
          <w:p w:rsidR="008B0C05" w:rsidRPr="00877A6C" w:rsidRDefault="008B0C05" w:rsidP="008B0C05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</w:rPr>
            </w:pPr>
            <w:r w:rsidRPr="00877A6C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877A6C">
              <w:rPr>
                <w:rFonts w:ascii="Verdana" w:hAnsi="Verdana"/>
                <w:sz w:val="14"/>
                <w:szCs w:val="14"/>
              </w:rPr>
              <w:t>.</w:t>
            </w:r>
            <w:r w:rsidRPr="00877A6C">
              <w:rPr>
                <w:rFonts w:ascii="Verdana" w:hAnsi="Verdana"/>
                <w:b/>
                <w:sz w:val="14"/>
                <w:szCs w:val="14"/>
              </w:rPr>
              <w:t>1</w:t>
            </w:r>
            <w:r w:rsidRPr="00877A6C">
              <w:rPr>
                <w:rFonts w:ascii="Verdana" w:hAnsi="Verdana"/>
                <w:sz w:val="14"/>
                <w:szCs w:val="14"/>
              </w:rPr>
              <w:t xml:space="preserve">: </w:t>
            </w:r>
            <w:r w:rsidRPr="00877A6C">
              <w:rPr>
                <w:rFonts w:ascii="Verdana" w:eastAsia="Times New Roman" w:hAnsi="Verdana"/>
                <w:sz w:val="14"/>
                <w:szCs w:val="14"/>
                <w:lang w:eastAsia="pt-BR"/>
              </w:rPr>
              <w:t>Se reforma ou obra, as fotografias do Relatório de Monitoramento de Metas deverão identificar</w:t>
            </w:r>
            <w:r w:rsidRPr="00877A6C">
              <w:rPr>
                <w:rFonts w:ascii="Verdana" w:hAnsi="Verdana"/>
                <w:sz w:val="14"/>
                <w:szCs w:val="14"/>
              </w:rPr>
              <w:t xml:space="preserve"> claramente o local e o estágio atual de execução do objeto.</w:t>
            </w:r>
          </w:p>
          <w:p w:rsidR="008B0C05" w:rsidRPr="00877A6C" w:rsidRDefault="008B0C05" w:rsidP="008B0C05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</w:rPr>
            </w:pPr>
            <w:r w:rsidRPr="00877A6C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877A6C">
              <w:rPr>
                <w:rFonts w:ascii="Verdana" w:hAnsi="Verdana"/>
                <w:sz w:val="14"/>
                <w:szCs w:val="14"/>
              </w:rPr>
              <w:t>.</w:t>
            </w:r>
            <w:r w:rsidRPr="00877A6C">
              <w:rPr>
                <w:rFonts w:ascii="Verdana" w:hAnsi="Verdana"/>
                <w:b/>
                <w:sz w:val="14"/>
                <w:szCs w:val="14"/>
              </w:rPr>
              <w:t>2</w:t>
            </w:r>
            <w:r w:rsidRPr="00877A6C">
              <w:rPr>
                <w:rFonts w:ascii="Verdana" w:hAnsi="Verdana"/>
                <w:sz w:val="14"/>
                <w:szCs w:val="14"/>
              </w:rPr>
              <w:t>: Se aquisição de bens, deverão ser fotografados em conjunto e individualmente os bens já adquiridos.</w:t>
            </w:r>
          </w:p>
          <w:p w:rsidR="00E33081" w:rsidRPr="007F350C" w:rsidRDefault="008B0C05" w:rsidP="008B0C05">
            <w:pPr>
              <w:spacing w:after="0" w:line="240" w:lineRule="auto"/>
              <w:jc w:val="both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Obs.3: </w:t>
            </w:r>
            <w:r>
              <w:rPr>
                <w:rFonts w:ascii="Verdana" w:hAnsi="Verdana"/>
                <w:sz w:val="14"/>
                <w:szCs w:val="14"/>
              </w:rPr>
              <w:t xml:space="preserve">Este relatório deverá ser apresentado somente se ainda não foi enviado no semestre atual o relatório de monitoramento de metas semestral a que se referem o </w:t>
            </w:r>
            <w:r w:rsidRPr="00877A6C">
              <w:rPr>
                <w:rFonts w:ascii="Verdana" w:hAnsi="Verdana"/>
                <w:sz w:val="14"/>
                <w:szCs w:val="14"/>
              </w:rPr>
              <w:t>art. 44 do Decreto nº 46.319, de 2013</w:t>
            </w:r>
            <w:r>
              <w:rPr>
                <w:rFonts w:ascii="Verdana" w:hAnsi="Verdana"/>
                <w:sz w:val="14"/>
                <w:szCs w:val="14"/>
              </w:rPr>
              <w:t xml:space="preserve"> e o art. 36 da Resolução Conjunta SEGOV/AGE nº 004 de 2015.</w:t>
            </w:r>
          </w:p>
        </w:tc>
        <w:tc>
          <w:tcPr>
            <w:tcW w:w="26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4" w:type="pct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3" w:type="pct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</w:tr>
      <w:tr w:rsidR="00E33081" w:rsidRPr="00B86520" w:rsidTr="0052082E">
        <w:trPr>
          <w:trHeight w:val="237"/>
          <w:jc w:val="center"/>
        </w:trPr>
        <w:tc>
          <w:tcPr>
            <w:tcW w:w="38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3441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Pr="007F350C" w:rsidRDefault="00E33081" w:rsidP="0052082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Declaração de autenticidade dos documentos apresentados em </w:t>
            </w:r>
            <w:r>
              <w:rPr>
                <w:rFonts w:ascii="Verdana" w:hAnsi="Verdana"/>
                <w:b/>
                <w:sz w:val="14"/>
                <w:szCs w:val="14"/>
              </w:rPr>
              <w:t>cópia simples,</w:t>
            </w:r>
            <w:r w:rsidRPr="00DF0788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 pelo representante legal</w:t>
            </w:r>
            <w:r>
              <w:rPr>
                <w:rFonts w:ascii="Verdana" w:hAnsi="Verdana"/>
                <w:sz w:val="14"/>
                <w:szCs w:val="14"/>
                <w:u w:val="single"/>
              </w:rPr>
              <w:t>.</w:t>
            </w:r>
          </w:p>
        </w:tc>
        <w:tc>
          <w:tcPr>
            <w:tcW w:w="26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4" w:type="pct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323" w:type="pct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E33081" w:rsidRPr="00B86520" w:rsidTr="0052082E">
        <w:trPr>
          <w:trHeight w:val="237"/>
          <w:jc w:val="center"/>
        </w:trPr>
        <w:tc>
          <w:tcPr>
            <w:tcW w:w="38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3441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Pr="008B0C05" w:rsidRDefault="00E33081" w:rsidP="0052082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8B0C05">
              <w:rPr>
                <w:rFonts w:ascii="Verdana" w:hAnsi="Verdana"/>
                <w:b/>
                <w:sz w:val="14"/>
                <w:szCs w:val="14"/>
              </w:rPr>
              <w:t xml:space="preserve">Declaração de que o convenente não contratou, contratará ou autorizará serviço ou fornecimento de bem de fornecedor ou prestador de serviço inadimplente com o Estado de Minas Gerais, na hipótese de utilização de recursos estaduais </w:t>
            </w:r>
            <w:r w:rsidRPr="008B0C05">
              <w:rPr>
                <w:rFonts w:ascii="Verdana" w:hAnsi="Verdana"/>
                <w:sz w:val="14"/>
                <w:szCs w:val="14"/>
                <w:u w:val="single"/>
              </w:rPr>
              <w:t>assinada pelo representante legal.</w:t>
            </w:r>
          </w:p>
        </w:tc>
        <w:tc>
          <w:tcPr>
            <w:tcW w:w="26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4" w:type="pct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323" w:type="pct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E33081" w:rsidRPr="00B86520" w:rsidTr="0052082E">
        <w:trPr>
          <w:trHeight w:val="243"/>
          <w:jc w:val="center"/>
        </w:trPr>
        <w:tc>
          <w:tcPr>
            <w:tcW w:w="5000" w:type="pct"/>
            <w:gridSpan w:val="9"/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b/>
                <w:sz w:val="17"/>
                <w:szCs w:val="17"/>
              </w:rPr>
            </w:pPr>
            <w:r w:rsidRPr="007F350C">
              <w:rPr>
                <w:rFonts w:ascii="Verdana" w:eastAsia="Times New Roman" w:hAnsi="Verdana"/>
                <w:b/>
                <w:sz w:val="17"/>
                <w:szCs w:val="17"/>
              </w:rPr>
              <w:t>NO CASO DE ALTERAÇÃO DO VALOR DO CONVÊNIO</w:t>
            </w:r>
            <w:r>
              <w:rPr>
                <w:rFonts w:ascii="Verdana" w:eastAsia="Times New Roman" w:hAnsi="Verdana"/>
                <w:b/>
                <w:sz w:val="17"/>
                <w:szCs w:val="17"/>
              </w:rPr>
              <w:t xml:space="preserve"> DE SAÍDA</w:t>
            </w:r>
            <w:r w:rsidRPr="007F350C">
              <w:rPr>
                <w:rFonts w:ascii="Verdana" w:eastAsia="Times New Roman" w:hAnsi="Verdana"/>
                <w:b/>
                <w:sz w:val="17"/>
                <w:szCs w:val="17"/>
              </w:rPr>
              <w:t>, APRESENTAR TAMBÉM</w:t>
            </w:r>
          </w:p>
        </w:tc>
      </w:tr>
      <w:tr w:rsidR="00E33081" w:rsidRPr="00B86520" w:rsidTr="0052082E">
        <w:trPr>
          <w:trHeight w:val="164"/>
          <w:jc w:val="center"/>
        </w:trPr>
        <w:tc>
          <w:tcPr>
            <w:tcW w:w="38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3441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Pr="008B0C05" w:rsidRDefault="00E33081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8B0C05">
              <w:rPr>
                <w:rFonts w:ascii="Verdana" w:hAnsi="Verdana"/>
                <w:b/>
                <w:sz w:val="14"/>
                <w:szCs w:val="14"/>
              </w:rPr>
              <w:t xml:space="preserve">Certificado de Regularidade do CAGEC </w:t>
            </w:r>
            <w:r w:rsidRPr="008B0C05">
              <w:rPr>
                <w:rFonts w:ascii="Verdana" w:hAnsi="Verdana"/>
                <w:sz w:val="14"/>
                <w:szCs w:val="14"/>
              </w:rPr>
              <w:t>com status</w:t>
            </w:r>
            <w:r w:rsidRPr="008B0C05">
              <w:rPr>
                <w:rFonts w:ascii="Verdana" w:hAnsi="Verdana"/>
                <w:b/>
                <w:sz w:val="14"/>
                <w:szCs w:val="14"/>
              </w:rPr>
              <w:t xml:space="preserve"> “regular” </w:t>
            </w:r>
            <w:r w:rsidRPr="008B0C05">
              <w:rPr>
                <w:rFonts w:ascii="Verdana" w:hAnsi="Verdana"/>
                <w:sz w:val="14"/>
                <w:szCs w:val="14"/>
              </w:rPr>
              <w:t>e situação atual “</w:t>
            </w:r>
            <w:r w:rsidRPr="008B0C05">
              <w:rPr>
                <w:rFonts w:ascii="Verdana" w:hAnsi="Verdana"/>
                <w:b/>
                <w:sz w:val="14"/>
                <w:szCs w:val="14"/>
              </w:rPr>
              <w:t>normal</w:t>
            </w:r>
            <w:r w:rsidRPr="008B0C05">
              <w:rPr>
                <w:rFonts w:ascii="Verdana" w:hAnsi="Verdana"/>
                <w:sz w:val="14"/>
                <w:szCs w:val="14"/>
              </w:rPr>
              <w:t xml:space="preserve">” no Sistema Integrado de Administração Financeira – </w:t>
            </w:r>
            <w:r w:rsidRPr="008B0C05">
              <w:rPr>
                <w:rFonts w:ascii="Verdana" w:hAnsi="Verdana"/>
                <w:b/>
                <w:sz w:val="14"/>
                <w:szCs w:val="14"/>
              </w:rPr>
              <w:t>SIAFI</w:t>
            </w:r>
            <w:r w:rsidRPr="008B0C05">
              <w:rPr>
                <w:rFonts w:ascii="Verdana" w:hAnsi="Verdana"/>
                <w:sz w:val="14"/>
                <w:szCs w:val="14"/>
              </w:rPr>
              <w:t>.</w:t>
            </w:r>
          </w:p>
          <w:p w:rsidR="00E33081" w:rsidRPr="00845146" w:rsidRDefault="00E33081" w:rsidP="0052082E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strike/>
                <w:sz w:val="14"/>
                <w:szCs w:val="14"/>
                <w:lang w:eastAsia="pt-BR"/>
              </w:rPr>
            </w:pPr>
            <w:r w:rsidRPr="008B0C05" w:rsidDel="00F127CA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 xml:space="preserve"> </w:t>
            </w:r>
            <w:r w:rsidRPr="008B0C05">
              <w:rPr>
                <w:rFonts w:ascii="Verdana" w:eastAsia="Times New Roman" w:hAnsi="Verdana"/>
                <w:sz w:val="14"/>
                <w:szCs w:val="14"/>
                <w:lang w:eastAsia="pt-BR"/>
              </w:rPr>
              <w:t>(</w:t>
            </w:r>
            <w:hyperlink r:id="rId11" w:history="1">
              <w:r w:rsidRPr="008B0C05">
                <w:rPr>
                  <w:rFonts w:ascii="Verdana" w:eastAsia="Times New Roman" w:hAnsi="Verdana"/>
                  <w:sz w:val="14"/>
                  <w:szCs w:val="14"/>
                  <w:u w:val="single"/>
                  <w:lang w:eastAsia="pt-BR"/>
                </w:rPr>
                <w:t>http://www.portalcagec.mg.gov.br</w:t>
              </w:r>
            </w:hyperlink>
            <w:r w:rsidRPr="008B0C05">
              <w:rPr>
                <w:rFonts w:ascii="Verdana" w:eastAsia="Times New Roman" w:hAnsi="Verdana"/>
                <w:sz w:val="14"/>
                <w:szCs w:val="14"/>
                <w:lang w:eastAsia="pt-BR"/>
              </w:rPr>
              <w:t>)</w:t>
            </w:r>
            <w:r w:rsidRPr="00845146">
              <w:rPr>
                <w:rFonts w:ascii="Verdana" w:eastAsia="Times New Roman" w:hAnsi="Verdana"/>
                <w:strike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26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4" w:type="pct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323" w:type="pct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E33081" w:rsidRPr="00B86520" w:rsidTr="0052082E">
        <w:trPr>
          <w:trHeight w:val="498"/>
          <w:jc w:val="center"/>
        </w:trPr>
        <w:tc>
          <w:tcPr>
            <w:tcW w:w="38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3441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Pr="003118A5" w:rsidRDefault="00E33081" w:rsidP="0052082E">
            <w:pPr>
              <w:spacing w:after="0" w:line="240" w:lineRule="auto"/>
              <w:contextualSpacing/>
              <w:jc w:val="both"/>
              <w:rPr>
                <w:rFonts w:ascii="Verdana" w:eastAsia="Times New Roman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Declaração </w:t>
            </w:r>
            <w:r w:rsidRPr="00B86520">
              <w:rPr>
                <w:rFonts w:ascii="Verdana" w:hAnsi="Verdana"/>
                <w:sz w:val="14"/>
                <w:szCs w:val="14"/>
              </w:rPr>
              <w:t>d</w:t>
            </w:r>
            <w:bookmarkStart w:id="0" w:name="_GoBack"/>
            <w:bookmarkEnd w:id="0"/>
            <w:r w:rsidRPr="00B86520">
              <w:rPr>
                <w:rFonts w:ascii="Verdana" w:hAnsi="Verdana"/>
                <w:sz w:val="14"/>
                <w:szCs w:val="14"/>
              </w:rPr>
              <w:t xml:space="preserve">e que os recursos referentes à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contrapartida 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estão assegurados,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 pelo representante legal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(SE FOR O CASO)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4" w:type="pct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323" w:type="pct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E33081" w:rsidRPr="00B86520" w:rsidTr="0052082E">
        <w:trPr>
          <w:trHeight w:val="263"/>
          <w:jc w:val="center"/>
        </w:trPr>
        <w:tc>
          <w:tcPr>
            <w:tcW w:w="38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3441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Pr="00DF0788" w:rsidRDefault="00E33081" w:rsidP="0052082E">
            <w:pPr>
              <w:spacing w:after="0" w:line="240" w:lineRule="auto"/>
              <w:contextualSpacing/>
              <w:jc w:val="both"/>
              <w:rPr>
                <w:rFonts w:ascii="Verdana" w:eastAsia="Times New Roman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Memória de cálculo da contrapartida </w:t>
            </w:r>
            <w:r w:rsidRPr="00B86520">
              <w:rPr>
                <w:rFonts w:ascii="Verdana" w:hAnsi="Verdana"/>
                <w:b/>
                <w:sz w:val="14"/>
                <w:szCs w:val="14"/>
                <w:u w:val="single"/>
              </w:rPr>
              <w:t xml:space="preserve">não financeira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(SE FOR O CASO)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4" w:type="pct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323" w:type="pct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E33081" w:rsidRPr="00B86520" w:rsidTr="0052082E">
        <w:trPr>
          <w:trHeight w:val="598"/>
          <w:jc w:val="center"/>
        </w:trPr>
        <w:tc>
          <w:tcPr>
            <w:tcW w:w="5000" w:type="pct"/>
            <w:gridSpan w:val="9"/>
            <w:shd w:val="clear" w:color="auto" w:fill="A6A6A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Default="00E33081" w:rsidP="0052082E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b/>
                <w:sz w:val="17"/>
                <w:szCs w:val="17"/>
              </w:rPr>
            </w:pPr>
            <w:r w:rsidRPr="007F350C">
              <w:rPr>
                <w:rFonts w:ascii="Verdana" w:eastAsia="Times New Roman" w:hAnsi="Verdana"/>
                <w:b/>
                <w:sz w:val="17"/>
                <w:szCs w:val="17"/>
              </w:rPr>
              <w:t xml:space="preserve">PARA </w:t>
            </w:r>
            <w:r w:rsidRPr="00D31934">
              <w:rPr>
                <w:rFonts w:ascii="Verdana" w:eastAsia="Times New Roman" w:hAnsi="Verdana"/>
                <w:b/>
                <w:sz w:val="17"/>
                <w:szCs w:val="17"/>
                <w:u w:val="single"/>
              </w:rPr>
              <w:t>REFORMA OU OBRA</w:t>
            </w:r>
          </w:p>
          <w:p w:rsidR="00E33081" w:rsidRPr="007F350C" w:rsidRDefault="00E33081" w:rsidP="0052082E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7"/>
                <w:szCs w:val="17"/>
              </w:rPr>
              <w:t>APRESENTAR TAMBÉM</w:t>
            </w:r>
          </w:p>
        </w:tc>
      </w:tr>
      <w:tr w:rsidR="00E33081" w:rsidRPr="00B86520" w:rsidTr="0052082E">
        <w:trPr>
          <w:trHeight w:val="537"/>
          <w:jc w:val="center"/>
        </w:trPr>
        <w:tc>
          <w:tcPr>
            <w:tcW w:w="38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RO-13</w:t>
            </w:r>
          </w:p>
        </w:tc>
        <w:tc>
          <w:tcPr>
            <w:tcW w:w="3441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Pr="00DF0788" w:rsidRDefault="00E33081" w:rsidP="0052082E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Anotação de responsabilidade técnica registrada no Conselho Regional de Engenharia (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ART/CREA</w:t>
            </w:r>
            <w:r w:rsidRPr="00B86520">
              <w:rPr>
                <w:rFonts w:ascii="Verdana" w:hAnsi="Verdana"/>
                <w:sz w:val="14"/>
                <w:szCs w:val="14"/>
              </w:rPr>
              <w:t>) ou Registro de Responsabilidade Técnica registrad</w:t>
            </w:r>
            <w:r>
              <w:rPr>
                <w:rFonts w:ascii="Verdana" w:hAnsi="Verdana"/>
                <w:sz w:val="14"/>
                <w:szCs w:val="14"/>
              </w:rPr>
              <w:t>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no Conselho de Arquitetura e Urbanismo (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RRT/CAU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)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relativa(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o) à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execução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da reforma ou obra,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assinada(o) pelo engenheiro/arquiteto/técnico em edificações responsável E pelo representante legal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(SE A EXECUÇÃO FÍSICA JÁ TIVER SIDO INICIADA)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4" w:type="pct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323" w:type="pct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E33081" w:rsidRPr="00B86520" w:rsidTr="0052082E">
        <w:trPr>
          <w:trHeight w:val="468"/>
          <w:jc w:val="center"/>
        </w:trPr>
        <w:tc>
          <w:tcPr>
            <w:tcW w:w="38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RO-14</w:t>
            </w:r>
          </w:p>
        </w:tc>
        <w:tc>
          <w:tcPr>
            <w:tcW w:w="3441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Pr="003118A5" w:rsidRDefault="00E33081" w:rsidP="0052082E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Anotação de responsabilidade técnica registrada no Conselho Regional de Engenharia (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ART/CREA</w:t>
            </w:r>
            <w:r w:rsidRPr="00B86520">
              <w:rPr>
                <w:rFonts w:ascii="Verdana" w:hAnsi="Verdana"/>
                <w:sz w:val="14"/>
                <w:szCs w:val="14"/>
              </w:rPr>
              <w:t>) ou Registro de Responsabilidade Técnica registrad</w:t>
            </w:r>
            <w:r>
              <w:rPr>
                <w:rFonts w:ascii="Verdana" w:hAnsi="Verdana"/>
                <w:sz w:val="14"/>
                <w:szCs w:val="14"/>
              </w:rPr>
              <w:t>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no Conselho de Arquitetura e Urbanismo (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RRT/CAU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)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relativa(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o) à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fiscalização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da reforma ou obra,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assinada(o) pelo engenheiro/arquiteto/técnico em edificações responsável E pelo representante legal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(SE O FISCAL DA REFORMA OU OBRA </w:t>
            </w:r>
            <w:r>
              <w:rPr>
                <w:rFonts w:ascii="Verdana" w:hAnsi="Verdana"/>
                <w:b/>
                <w:sz w:val="14"/>
                <w:szCs w:val="14"/>
              </w:rPr>
              <w:t>TIVER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SIDO ALTERADO)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4" w:type="pct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323" w:type="pct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E33081" w:rsidRPr="00B86520" w:rsidTr="0052082E">
        <w:trPr>
          <w:trHeight w:val="537"/>
          <w:jc w:val="center"/>
        </w:trPr>
        <w:tc>
          <w:tcPr>
            <w:tcW w:w="38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lastRenderedPageBreak/>
              <w:t>RO-15</w:t>
            </w:r>
          </w:p>
        </w:tc>
        <w:tc>
          <w:tcPr>
            <w:tcW w:w="3441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Pr="003118A5" w:rsidRDefault="00E33081" w:rsidP="0052082E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Boletim de medição,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 xml:space="preserve"> </w:t>
            </w:r>
            <w:r w:rsidRPr="00AB26DB">
              <w:rPr>
                <w:rFonts w:ascii="Verdana" w:hAnsi="Verdana"/>
                <w:sz w:val="14"/>
                <w:szCs w:val="14"/>
                <w:u w:val="single"/>
              </w:rPr>
              <w:t xml:space="preserve">assinado pelos representantes legais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do convenente</w:t>
            </w:r>
            <w:r w:rsidRPr="00AB26DB">
              <w:rPr>
                <w:rFonts w:ascii="Verdana" w:hAnsi="Verdana"/>
                <w:sz w:val="14"/>
                <w:szCs w:val="14"/>
                <w:u w:val="single"/>
              </w:rPr>
              <w:t xml:space="preserve"> e da empresa ou concessionária da reforma ou obra e pelos responsáveis técnicos pela execução e pela fiscalização</w:t>
            </w:r>
            <w:r>
              <w:rPr>
                <w:rFonts w:ascii="Verdana" w:hAnsi="Verdana"/>
                <w:sz w:val="14"/>
                <w:szCs w:val="14"/>
                <w:u w:val="single"/>
              </w:rPr>
              <w:t xml:space="preserve">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(SE A EXECUÇÃO FÍSICA JÁ TIVER SIDO INICIADA E SE JÁ TIVER SIDO REALIZADA ALGUMA MEDIÇÃO)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4" w:type="pct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323" w:type="pct"/>
          </w:tcPr>
          <w:p w:rsidR="00E33081" w:rsidRPr="007F350C" w:rsidRDefault="00E33081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</w:tbl>
    <w:p w:rsidR="00E33081" w:rsidRPr="007F350C" w:rsidRDefault="00E33081" w:rsidP="00E33081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pt-BR"/>
        </w:rPr>
      </w:pPr>
    </w:p>
    <w:p w:rsidR="00E33081" w:rsidRPr="00635550" w:rsidRDefault="00E33081" w:rsidP="00E33081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t-BR"/>
        </w:rPr>
      </w:pPr>
      <w:r w:rsidRPr="00635550">
        <w:rPr>
          <w:rFonts w:ascii="Times New Roman" w:eastAsia="Times New Roman" w:hAnsi="Times New Roman"/>
          <w:sz w:val="18"/>
          <w:szCs w:val="18"/>
          <w:lang w:eastAsia="pt-BR"/>
        </w:rPr>
        <w:t xml:space="preserve">INSTRUÇÃO DE PREENCHIMENTO: </w:t>
      </w:r>
    </w:p>
    <w:p w:rsidR="00E33081" w:rsidRPr="00635550" w:rsidRDefault="00E33081" w:rsidP="00E33081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t-BR"/>
        </w:rPr>
      </w:pPr>
      <w:r w:rsidRPr="00635550">
        <w:rPr>
          <w:rFonts w:ascii="Times New Roman" w:eastAsia="Times New Roman" w:hAnsi="Times New Roman"/>
          <w:sz w:val="18"/>
          <w:szCs w:val="18"/>
          <w:lang w:eastAsia="pt-BR"/>
        </w:rPr>
        <w:t>- O Convenente deve digitar os dados no cabeçalho.</w:t>
      </w:r>
    </w:p>
    <w:p w:rsidR="00E33081" w:rsidRPr="00635550" w:rsidRDefault="00E33081" w:rsidP="00E33081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t-BR"/>
        </w:rPr>
      </w:pPr>
      <w:r w:rsidRPr="00635550">
        <w:rPr>
          <w:rFonts w:ascii="Times New Roman" w:eastAsia="Times New Roman" w:hAnsi="Times New Roman"/>
          <w:sz w:val="18"/>
          <w:szCs w:val="18"/>
          <w:lang w:eastAsia="pt-BR"/>
        </w:rPr>
        <w:t>- O Convenente deve providenciar os documentos dos itens</w:t>
      </w:r>
      <w:r w:rsidRPr="00635550">
        <w:rPr>
          <w:rFonts w:ascii="Times New Roman" w:eastAsia="Times New Roman" w:hAnsi="Times New Roman"/>
          <w:b/>
          <w:bCs/>
          <w:sz w:val="18"/>
          <w:szCs w:val="18"/>
          <w:lang w:eastAsia="pt-BR"/>
        </w:rPr>
        <w:t xml:space="preserve"> 1 a</w:t>
      </w:r>
      <w:r>
        <w:rPr>
          <w:rFonts w:ascii="Times New Roman" w:eastAsia="Times New Roman" w:hAnsi="Times New Roman"/>
          <w:b/>
          <w:bCs/>
          <w:sz w:val="18"/>
          <w:szCs w:val="18"/>
          <w:lang w:eastAsia="pt-BR"/>
        </w:rPr>
        <w:t xml:space="preserve"> 12</w:t>
      </w:r>
      <w:r w:rsidRPr="00635550">
        <w:rPr>
          <w:rFonts w:ascii="Times New Roman" w:eastAsia="Times New Roman" w:hAnsi="Times New Roman"/>
          <w:sz w:val="18"/>
          <w:szCs w:val="18"/>
          <w:lang w:eastAsia="pt-BR"/>
        </w:rPr>
        <w:t xml:space="preserve"> e também documentos relativos ao objeto do convênio a ser celebrado (reforma ou obra OU serviço OU evento OU aquisição de bens).</w:t>
      </w:r>
    </w:p>
    <w:p w:rsidR="00E33081" w:rsidRPr="002118BE" w:rsidRDefault="00E33081" w:rsidP="00E3308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118BE">
        <w:rPr>
          <w:rFonts w:ascii="Times New Roman" w:hAnsi="Times New Roman"/>
          <w:sz w:val="18"/>
          <w:szCs w:val="18"/>
        </w:rPr>
        <w:t xml:space="preserve">- As colunas “Sim”, “Não”, “Não se aplica” e </w:t>
      </w:r>
      <w:r>
        <w:rPr>
          <w:rFonts w:ascii="Times New Roman" w:hAnsi="Times New Roman"/>
          <w:sz w:val="18"/>
          <w:szCs w:val="18"/>
        </w:rPr>
        <w:t>“</w:t>
      </w:r>
      <w:r w:rsidRPr="002118BE">
        <w:rPr>
          <w:rFonts w:ascii="Times New Roman" w:hAnsi="Times New Roman"/>
          <w:sz w:val="18"/>
          <w:szCs w:val="18"/>
        </w:rPr>
        <w:t>Obs</w:t>
      </w:r>
      <w:r>
        <w:rPr>
          <w:rFonts w:ascii="Times New Roman" w:hAnsi="Times New Roman"/>
          <w:sz w:val="18"/>
          <w:szCs w:val="18"/>
        </w:rPr>
        <w:t>.”</w:t>
      </w:r>
      <w:r w:rsidRPr="002118BE">
        <w:rPr>
          <w:rFonts w:ascii="Times New Roman" w:hAnsi="Times New Roman"/>
          <w:sz w:val="18"/>
          <w:szCs w:val="18"/>
        </w:rPr>
        <w:t xml:space="preserve"> serão preenchidas pela área técnica do Concedente no momento do recebimento dos documentos</w:t>
      </w:r>
      <w:r w:rsidRPr="004F7F9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entregues pelo Convenente, </w:t>
      </w:r>
      <w:r w:rsidRPr="002118BE">
        <w:rPr>
          <w:rFonts w:ascii="Times New Roman" w:hAnsi="Times New Roman"/>
          <w:sz w:val="18"/>
          <w:szCs w:val="18"/>
        </w:rPr>
        <w:t>após a conferência</w:t>
      </w:r>
      <w:r>
        <w:rPr>
          <w:rFonts w:ascii="Times New Roman" w:hAnsi="Times New Roman"/>
          <w:sz w:val="18"/>
          <w:szCs w:val="18"/>
        </w:rPr>
        <w:t>.</w:t>
      </w:r>
    </w:p>
    <w:p w:rsidR="00E33081" w:rsidRDefault="00E33081" w:rsidP="00E33081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t-BR"/>
        </w:rPr>
      </w:pPr>
      <w:r w:rsidRPr="00635550">
        <w:rPr>
          <w:rFonts w:ascii="Times New Roman" w:eastAsia="Times New Roman" w:hAnsi="Times New Roman"/>
          <w:sz w:val="18"/>
          <w:szCs w:val="18"/>
          <w:lang w:eastAsia="pt-BR"/>
        </w:rPr>
        <w:t xml:space="preserve">- Na coluna </w:t>
      </w:r>
      <w:r>
        <w:rPr>
          <w:rFonts w:ascii="Times New Roman" w:hAnsi="Times New Roman"/>
          <w:sz w:val="18"/>
          <w:szCs w:val="18"/>
        </w:rPr>
        <w:t>“</w:t>
      </w:r>
      <w:r w:rsidRPr="002118BE">
        <w:rPr>
          <w:rFonts w:ascii="Times New Roman" w:hAnsi="Times New Roman"/>
          <w:sz w:val="18"/>
          <w:szCs w:val="18"/>
        </w:rPr>
        <w:t>Obs</w:t>
      </w:r>
      <w:r>
        <w:rPr>
          <w:rFonts w:ascii="Times New Roman" w:hAnsi="Times New Roman"/>
          <w:sz w:val="18"/>
          <w:szCs w:val="18"/>
        </w:rPr>
        <w:t>.”</w:t>
      </w:r>
      <w:r>
        <w:rPr>
          <w:rFonts w:ascii="Times New Roman" w:eastAsia="Times New Roman" w:hAnsi="Times New Roman"/>
          <w:sz w:val="18"/>
          <w:szCs w:val="18"/>
          <w:lang w:eastAsia="pt-BR"/>
        </w:rPr>
        <w:t>,</w:t>
      </w:r>
      <w:r w:rsidRPr="00635550">
        <w:rPr>
          <w:rFonts w:ascii="Times New Roman" w:eastAsia="Times New Roman" w:hAnsi="Times New Roman"/>
          <w:sz w:val="18"/>
          <w:szCs w:val="18"/>
          <w:lang w:eastAsia="pt-BR"/>
        </w:rPr>
        <w:t xml:space="preserve"> deve ser inserida a numeração das folhas correspondentes ao documento no processo físico ou outra ocorrência relacionada.</w:t>
      </w:r>
    </w:p>
    <w:sectPr w:rsidR="00E33081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EFB" w:rsidRDefault="00C7748A">
      <w:pPr>
        <w:spacing w:after="0" w:line="240" w:lineRule="auto"/>
      </w:pPr>
      <w:r>
        <w:separator/>
      </w:r>
    </w:p>
  </w:endnote>
  <w:endnote w:type="continuationSeparator" w:id="0">
    <w:p w:rsidR="00CE6EFB" w:rsidRDefault="00C7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EFB" w:rsidRDefault="00C7748A">
      <w:pPr>
        <w:spacing w:after="0" w:line="240" w:lineRule="auto"/>
      </w:pPr>
      <w:r>
        <w:separator/>
      </w:r>
    </w:p>
  </w:footnote>
  <w:footnote w:type="continuationSeparator" w:id="0">
    <w:p w:rsidR="00CE6EFB" w:rsidRDefault="00C77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6EF" w:rsidRDefault="00E33081" w:rsidP="00916013">
    <w:pPr>
      <w:pStyle w:val="Cabealho"/>
      <w:tabs>
        <w:tab w:val="left" w:pos="1134"/>
      </w:tabs>
      <w:rPr>
        <w:rFonts w:ascii="Arial" w:hAnsi="Arial"/>
        <w:sz w:val="18"/>
      </w:rPr>
    </w:pPr>
    <w:r w:rsidRPr="00F73EEE">
      <w:rPr>
        <w:noProof/>
        <w:lang w:eastAsia="pt-BR"/>
      </w:rPr>
      <w:drawing>
        <wp:inline distT="0" distB="0" distL="0" distR="0">
          <wp:extent cx="676275" cy="5619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8"/>
      </w:rPr>
      <w:t>GOVERNO DO ESTADO DE MINAS GERAIS</w:t>
    </w:r>
  </w:p>
  <w:p w:rsidR="002F26EF" w:rsidRDefault="00E33081" w:rsidP="00916013">
    <w:pPr>
      <w:pStyle w:val="Cabealho"/>
    </w:pPr>
    <w:r>
      <w:rPr>
        <w:rFonts w:ascii="Arial" w:hAnsi="Arial"/>
        <w:sz w:val="18"/>
      </w:rPr>
      <w:t xml:space="preserve">                      </w:t>
    </w:r>
    <w:r>
      <w:rPr>
        <w:rFonts w:ascii="Arial" w:hAnsi="Arial"/>
        <w:sz w:val="16"/>
      </w:rPr>
      <w:t>SECRETARIA DE ESTADO DE GOVERNO</w:t>
    </w:r>
  </w:p>
  <w:p w:rsidR="002F26EF" w:rsidRDefault="008B0C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81"/>
    <w:rsid w:val="0004160D"/>
    <w:rsid w:val="00845146"/>
    <w:rsid w:val="008533C3"/>
    <w:rsid w:val="00877ECC"/>
    <w:rsid w:val="008B0C05"/>
    <w:rsid w:val="00C7748A"/>
    <w:rsid w:val="00CE6EFB"/>
    <w:rsid w:val="00D14348"/>
    <w:rsid w:val="00DE2EE5"/>
    <w:rsid w:val="00E3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0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30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308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51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0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30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308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51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onvenentes.mg.gov.br" TargetMode="Externa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760</Words>
  <Characters>4108</Characters>
  <Application>Microsoft Office Word</Application>
  <DocSecurity>0</DocSecurity>
  <Lines>34</Lines>
  <Paragraphs>9</Paragraphs>
  <ScaleCrop>false</ScaleCrop>
  <Company>CAMG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de Paula Carneiro (SEGOV)</dc:creator>
  <cp:keywords/>
  <dc:description/>
  <cp:lastModifiedBy>Bruno de Sousa Leite</cp:lastModifiedBy>
  <cp:revision>4</cp:revision>
  <dcterms:created xsi:type="dcterms:W3CDTF">2017-06-12T15:02:00Z</dcterms:created>
  <dcterms:modified xsi:type="dcterms:W3CDTF">2017-08-28T17:37:00Z</dcterms:modified>
</cp:coreProperties>
</file>