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D6A157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FF87FE9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3"/>
        <w:tblW w:w="143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3653"/>
        <w:gridCol w:w="2594"/>
        <w:gridCol w:w="3448"/>
        <w:gridCol w:w="1239"/>
        <w:gridCol w:w="1163"/>
        <w:gridCol w:w="1732"/>
      </w:tblGrid>
      <w:tr w:rsidR="00721EA0" w:rsidRPr="005E5F95" w14:paraId="49A30A68" w14:textId="77777777" w:rsidTr="7573507D">
        <w:trPr>
          <w:trHeight w:val="420"/>
        </w:trPr>
        <w:tc>
          <w:tcPr>
            <w:tcW w:w="14312" w:type="dxa"/>
            <w:gridSpan w:val="7"/>
            <w:shd w:val="clear" w:color="auto" w:fill="548DD4" w:themeFill="text2" w:themeFillTint="99"/>
            <w:vAlign w:val="center"/>
          </w:tcPr>
          <w:p w14:paraId="7B5010D7" w14:textId="77777777" w:rsidR="00721EA0" w:rsidRPr="005E5F95" w:rsidRDefault="0004322B" w:rsidP="005E5F9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I - AVALIAÇÃO DA COMPLEXIDADE</w:t>
            </w:r>
          </w:p>
        </w:tc>
      </w:tr>
      <w:tr w:rsidR="00721EA0" w:rsidRPr="005E5F95" w14:paraId="69E6D2E3" w14:textId="77777777" w:rsidTr="7573507D">
        <w:trPr>
          <w:trHeight w:val="420"/>
        </w:trPr>
        <w:tc>
          <w:tcPr>
            <w:tcW w:w="0" w:type="auto"/>
            <w:gridSpan w:val="4"/>
            <w:vMerge w:val="restart"/>
            <w:shd w:val="clear" w:color="auto" w:fill="548DD4" w:themeFill="text2" w:themeFillTint="99"/>
            <w:vAlign w:val="center"/>
          </w:tcPr>
          <w:p w14:paraId="0ED30CD4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Características</w:t>
            </w:r>
          </w:p>
        </w:tc>
        <w:tc>
          <w:tcPr>
            <w:tcW w:w="0" w:type="auto"/>
            <w:shd w:val="clear" w:color="auto" w:fill="548DD4" w:themeFill="text2" w:themeFillTint="99"/>
            <w:vAlign w:val="center"/>
          </w:tcPr>
          <w:p w14:paraId="519FDAB6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548DD4" w:themeFill="text2" w:themeFillTint="99"/>
            <w:vAlign w:val="center"/>
          </w:tcPr>
          <w:p w14:paraId="7C964CB5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B</w:t>
            </w:r>
          </w:p>
        </w:tc>
        <w:tc>
          <w:tcPr>
            <w:tcW w:w="1732" w:type="dxa"/>
            <w:shd w:val="clear" w:color="auto" w:fill="548DD4" w:themeFill="text2" w:themeFillTint="99"/>
            <w:vAlign w:val="center"/>
          </w:tcPr>
          <w:p w14:paraId="2D09BEBB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 x B</w:t>
            </w:r>
          </w:p>
        </w:tc>
      </w:tr>
      <w:tr w:rsidR="00721EA0" w:rsidRPr="005E5F95" w14:paraId="1D8131A9" w14:textId="77777777" w:rsidTr="7573507D">
        <w:trPr>
          <w:trHeight w:val="437"/>
        </w:trPr>
        <w:tc>
          <w:tcPr>
            <w:tcW w:w="0" w:type="auto"/>
            <w:gridSpan w:val="4"/>
            <w:vMerge/>
            <w:vAlign w:val="center"/>
          </w:tcPr>
          <w:p w14:paraId="57354F31" w14:textId="77777777" w:rsidR="00721EA0" w:rsidRPr="005E5F95" w:rsidRDefault="00721EA0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548DD4" w:themeFill="text2" w:themeFillTint="99"/>
            <w:vAlign w:val="center"/>
          </w:tcPr>
          <w:p w14:paraId="332BE6E4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Pontuação</w:t>
            </w:r>
          </w:p>
          <w:p w14:paraId="3645755F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(1, 2 ou 3)*</w:t>
            </w:r>
          </w:p>
        </w:tc>
        <w:tc>
          <w:tcPr>
            <w:tcW w:w="0" w:type="auto"/>
            <w:vMerge w:val="restart"/>
            <w:shd w:val="clear" w:color="auto" w:fill="548DD4" w:themeFill="text2" w:themeFillTint="99"/>
            <w:vAlign w:val="center"/>
          </w:tcPr>
          <w:p w14:paraId="21B48E5D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Peso Atribuído</w:t>
            </w:r>
          </w:p>
        </w:tc>
        <w:tc>
          <w:tcPr>
            <w:tcW w:w="1732" w:type="dxa"/>
            <w:shd w:val="clear" w:color="auto" w:fill="548DD4" w:themeFill="text2" w:themeFillTint="99"/>
            <w:vAlign w:val="center"/>
          </w:tcPr>
          <w:p w14:paraId="26C638E3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Complexidade</w:t>
            </w:r>
          </w:p>
        </w:tc>
      </w:tr>
      <w:tr w:rsidR="00C9579E" w:rsidRPr="005E5F95" w14:paraId="37056D03" w14:textId="77777777" w:rsidTr="7573507D">
        <w:trPr>
          <w:trHeight w:val="420"/>
        </w:trPr>
        <w:tc>
          <w:tcPr>
            <w:tcW w:w="0" w:type="auto"/>
            <w:shd w:val="clear" w:color="auto" w:fill="548DD4" w:themeFill="text2" w:themeFillTint="99"/>
          </w:tcPr>
          <w:p w14:paraId="005AE808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0" w:type="auto"/>
            <w:shd w:val="clear" w:color="auto" w:fill="548DD4" w:themeFill="text2" w:themeFillTint="99"/>
            <w:vAlign w:val="center"/>
          </w:tcPr>
          <w:p w14:paraId="3A8420E5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Baixa Complexidade</w:t>
            </w:r>
          </w:p>
        </w:tc>
        <w:tc>
          <w:tcPr>
            <w:tcW w:w="0" w:type="auto"/>
            <w:shd w:val="clear" w:color="auto" w:fill="548DD4" w:themeFill="text2" w:themeFillTint="99"/>
          </w:tcPr>
          <w:p w14:paraId="79EECE8D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Média Complexidade</w:t>
            </w:r>
          </w:p>
        </w:tc>
        <w:tc>
          <w:tcPr>
            <w:tcW w:w="0" w:type="auto"/>
            <w:shd w:val="clear" w:color="auto" w:fill="548DD4" w:themeFill="text2" w:themeFillTint="99"/>
            <w:vAlign w:val="center"/>
          </w:tcPr>
          <w:p w14:paraId="5976EBE3" w14:textId="77777777" w:rsidR="00721EA0" w:rsidRPr="005E5F95" w:rsidRDefault="0004322B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Alta Complexidade</w:t>
            </w:r>
          </w:p>
        </w:tc>
        <w:tc>
          <w:tcPr>
            <w:tcW w:w="0" w:type="auto"/>
            <w:vMerge/>
            <w:vAlign w:val="center"/>
          </w:tcPr>
          <w:p w14:paraId="42443643" w14:textId="77777777" w:rsidR="00721EA0" w:rsidRPr="005E5F95" w:rsidRDefault="00721EA0" w:rsidP="005E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4DE2772A" w14:textId="77777777" w:rsidR="00721EA0" w:rsidRPr="005E5F95" w:rsidRDefault="00721EA0" w:rsidP="005E5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548DD4" w:themeFill="text2" w:themeFillTint="99"/>
            <w:vAlign w:val="center"/>
          </w:tcPr>
          <w:p w14:paraId="04026366" w14:textId="77777777" w:rsidR="00721EA0" w:rsidRPr="005E5F95" w:rsidRDefault="00721EA0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6AABEB10" w14:textId="77777777" w:rsidR="00721EA0" w:rsidRPr="005E5F95" w:rsidRDefault="00721EA0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6065A8B1" w14:textId="77777777" w:rsidR="00721EA0" w:rsidRPr="005E5F95" w:rsidRDefault="00721EA0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</w:tr>
      <w:tr w:rsidR="00C9579E" w:rsidRPr="005E5F95" w14:paraId="0FE43F9B" w14:textId="77777777" w:rsidTr="7573507D">
        <w:trPr>
          <w:trHeight w:val="420"/>
        </w:trPr>
        <w:tc>
          <w:tcPr>
            <w:tcW w:w="0" w:type="auto"/>
            <w:shd w:val="clear" w:color="auto" w:fill="FFFFFF" w:themeFill="background1"/>
            <w:vAlign w:val="center"/>
          </w:tcPr>
          <w:p w14:paraId="121E247A" w14:textId="0E3C9B94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6A066F" w14:textId="5E2B6E80" w:rsidR="00A14745" w:rsidRPr="005E5F95" w:rsidRDefault="00273A6F" w:rsidP="005E5F95">
            <w:pPr>
              <w:spacing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sz w:val="20"/>
                <w:szCs w:val="20"/>
              </w:rPr>
              <w:t xml:space="preserve">Os estabelecimentos que utilizam </w:t>
            </w:r>
            <w:r w:rsidR="00994BE7" w:rsidRPr="005E5F95">
              <w:rPr>
                <w:rFonts w:ascii="Arial" w:eastAsia="Arial" w:hAnsi="Arial" w:cs="Arial"/>
                <w:sz w:val="20"/>
                <w:szCs w:val="20"/>
              </w:rPr>
              <w:t xml:space="preserve">apenas </w:t>
            </w:r>
            <w:r w:rsidRPr="005E5F95">
              <w:rPr>
                <w:rFonts w:ascii="Arial" w:eastAsia="Arial" w:hAnsi="Arial" w:cs="Arial"/>
                <w:sz w:val="20"/>
                <w:szCs w:val="20"/>
              </w:rPr>
              <w:t>saneantes</w:t>
            </w:r>
            <w:r w:rsidR="00C9579E" w:rsidRPr="005E5F95">
              <w:rPr>
                <w:rFonts w:ascii="Arial" w:eastAsia="Arial" w:hAnsi="Arial" w:cs="Arial"/>
                <w:sz w:val="20"/>
                <w:szCs w:val="20"/>
              </w:rPr>
              <w:t xml:space="preserve"> domissanitários, ou saneantes</w:t>
            </w:r>
            <w:r w:rsidRPr="005E5F95">
              <w:rPr>
                <w:rFonts w:ascii="Arial" w:eastAsia="Arial" w:hAnsi="Arial" w:cs="Arial"/>
                <w:sz w:val="20"/>
                <w:szCs w:val="20"/>
              </w:rPr>
              <w:t xml:space="preserve"> desinfestantes com formulação pronta para o uso devem ser interpretados como de baixa complexidade.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8586F2" w14:textId="77777777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96DBB7" w14:textId="6723B4F7" w:rsidR="00643791" w:rsidRPr="005E5F95" w:rsidRDefault="00273A6F" w:rsidP="005E5F95">
            <w:pPr>
              <w:spacing w:before="60" w:after="60" w:line="240" w:lineRule="auto"/>
              <w:jc w:val="both"/>
              <w:rPr>
                <w:rFonts w:ascii="Arial" w:eastAsia="Arial" w:hAnsi="Arial" w:cs="Arial"/>
                <w:strike/>
                <w:sz w:val="20"/>
                <w:szCs w:val="20"/>
                <w:highlight w:val="yellow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>Os estabelecimentos que utilizam saneantes desinfestantes com formulações concentradas para posterior diluição ou outras manipulações devem ser interpretados como de alta complexidade.</w:t>
            </w:r>
          </w:p>
        </w:tc>
        <w:tc>
          <w:tcPr>
            <w:tcW w:w="0" w:type="auto"/>
          </w:tcPr>
          <w:p w14:paraId="7A77C13C" w14:textId="77777777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3D1F1E" w14:textId="2C47F4B0" w:rsidR="00643791" w:rsidRPr="005E5F95" w:rsidRDefault="005F5748" w:rsidP="005E5F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32" w:type="dxa"/>
          </w:tcPr>
          <w:p w14:paraId="46DFB9B5" w14:textId="1C46D813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9579E" w:rsidRPr="005E5F95" w14:paraId="57137A7E" w14:textId="77777777" w:rsidTr="7573507D">
        <w:trPr>
          <w:trHeight w:val="420"/>
        </w:trPr>
        <w:tc>
          <w:tcPr>
            <w:tcW w:w="0" w:type="auto"/>
            <w:shd w:val="clear" w:color="auto" w:fill="FFFFFF" w:themeFill="background1"/>
            <w:vAlign w:val="center"/>
          </w:tcPr>
          <w:p w14:paraId="5776CA3B" w14:textId="566DCF04" w:rsidR="00643791" w:rsidRPr="005E5F95" w:rsidRDefault="002A1FF8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391453" w14:textId="5D046207" w:rsidR="00A14745" w:rsidRPr="005E5F95" w:rsidRDefault="00273A6F" w:rsidP="000E7B19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>As empresas que prestam apenas serviços de higienização</w:t>
            </w:r>
            <w:r w:rsidRPr="005E5F95">
              <w:rPr>
                <w:rStyle w:val="ui-provider"/>
                <w:rFonts w:ascii="Arial" w:hAnsi="Arial" w:cs="Arial"/>
                <w:sz w:val="20"/>
                <w:szCs w:val="20"/>
              </w:rPr>
              <w:t xml:space="preserve"> devem ser interpretadas como de baixa complexidade.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FCD744B" w14:textId="38DDD5BD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F3274E" w14:textId="627793A3" w:rsidR="00643791" w:rsidRPr="005E5F95" w:rsidRDefault="00273A6F" w:rsidP="005E5F95">
            <w:pPr>
              <w:spacing w:before="60" w:after="60" w:line="240" w:lineRule="auto"/>
              <w:jc w:val="both"/>
              <w:rPr>
                <w:rFonts w:ascii="Arial" w:eastAsia="Arial" w:hAnsi="Arial" w:cs="Arial"/>
                <w:strike/>
                <w:sz w:val="20"/>
                <w:szCs w:val="20"/>
                <w:highlight w:val="yellow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 xml:space="preserve">As empresas que prestam serviços de higienização, desinfecção e desinfestação devem ser interpretadas como de alta complexidade. </w:t>
            </w:r>
          </w:p>
        </w:tc>
        <w:tc>
          <w:tcPr>
            <w:tcW w:w="0" w:type="auto"/>
          </w:tcPr>
          <w:p w14:paraId="5637C5CF" w14:textId="77777777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AC744F" w14:textId="78EC9916" w:rsidR="00643791" w:rsidRPr="005E5F95" w:rsidRDefault="00AB71D6" w:rsidP="005E5F9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2" w:type="dxa"/>
          </w:tcPr>
          <w:p w14:paraId="56F6D9EF" w14:textId="4ABA8B14" w:rsidR="00643791" w:rsidRPr="005E5F95" w:rsidRDefault="00643791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9579E" w:rsidRPr="005E5F95" w14:paraId="6257237E" w14:textId="77777777" w:rsidTr="7573507D">
        <w:trPr>
          <w:trHeight w:val="420"/>
        </w:trPr>
        <w:tc>
          <w:tcPr>
            <w:tcW w:w="0" w:type="auto"/>
            <w:vAlign w:val="center"/>
          </w:tcPr>
          <w:p w14:paraId="6633D657" w14:textId="131BD854" w:rsidR="00721EA0" w:rsidRPr="005E5F95" w:rsidRDefault="002A1FF8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="00002E8B" w:rsidRPr="005E5F95">
              <w:rPr>
                <w:rFonts w:ascii="Arial" w:eastAsia="Arial" w:hAnsi="Arial" w:cs="Arial"/>
                <w:b/>
                <w:sz w:val="20"/>
                <w:szCs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6DB2C808" w14:textId="791FF30C" w:rsidR="00A14745" w:rsidRPr="000E7B19" w:rsidRDefault="00273A6F" w:rsidP="005E5F95">
            <w:pPr>
              <w:spacing w:before="60" w:after="60" w:line="240" w:lineRule="auto"/>
              <w:jc w:val="both"/>
              <w:rPr>
                <w:rFonts w:ascii="Arial" w:eastAsia="Arial" w:hAnsi="Arial" w:cs="Arial"/>
                <w:strike/>
                <w:sz w:val="20"/>
                <w:szCs w:val="20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 xml:space="preserve">As empresas que prestam </w:t>
            </w:r>
            <w:r w:rsidR="00994BE7" w:rsidRPr="005E5F95">
              <w:rPr>
                <w:rFonts w:ascii="Arial" w:hAnsi="Arial" w:cs="Arial"/>
                <w:sz w:val="20"/>
                <w:szCs w:val="20"/>
              </w:rPr>
              <w:t>no máximo 2 (</w:t>
            </w:r>
            <w:r w:rsidRPr="005E5F95">
              <w:rPr>
                <w:rFonts w:ascii="Arial" w:hAnsi="Arial" w:cs="Arial"/>
                <w:sz w:val="20"/>
                <w:szCs w:val="20"/>
              </w:rPr>
              <w:t>dois</w:t>
            </w:r>
            <w:r w:rsidR="00994BE7" w:rsidRPr="005E5F95">
              <w:rPr>
                <w:rFonts w:ascii="Arial" w:hAnsi="Arial" w:cs="Arial"/>
                <w:sz w:val="20"/>
                <w:szCs w:val="20"/>
              </w:rPr>
              <w:t>)</w:t>
            </w:r>
            <w:r w:rsidRPr="005E5F95">
              <w:rPr>
                <w:rFonts w:ascii="Arial" w:hAnsi="Arial" w:cs="Arial"/>
                <w:sz w:val="20"/>
                <w:szCs w:val="20"/>
              </w:rPr>
              <w:t xml:space="preserve"> tipos de serviços devem ser interpretadas como de baixa complexidade. </w:t>
            </w:r>
          </w:p>
        </w:tc>
        <w:tc>
          <w:tcPr>
            <w:tcW w:w="0" w:type="auto"/>
          </w:tcPr>
          <w:p w14:paraId="7EB0C17B" w14:textId="0DD84D08" w:rsidR="00721EA0" w:rsidRPr="000E7B19" w:rsidRDefault="00994BE7" w:rsidP="005E5F95">
            <w:pPr>
              <w:spacing w:before="60" w:after="60" w:line="240" w:lineRule="auto"/>
              <w:jc w:val="both"/>
              <w:rPr>
                <w:rFonts w:ascii="Arial" w:eastAsia="Arial" w:hAnsi="Arial" w:cs="Arial"/>
                <w:strike/>
                <w:sz w:val="20"/>
                <w:szCs w:val="20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>As</w:t>
            </w:r>
            <w:r w:rsidR="000E7B19">
              <w:rPr>
                <w:rFonts w:ascii="Arial" w:hAnsi="Arial" w:cs="Arial"/>
                <w:sz w:val="20"/>
                <w:szCs w:val="20"/>
              </w:rPr>
              <w:t xml:space="preserve"> empresas que prestam</w:t>
            </w:r>
            <w:r w:rsidRPr="005E5F95">
              <w:rPr>
                <w:rFonts w:ascii="Arial" w:hAnsi="Arial" w:cs="Arial"/>
                <w:sz w:val="20"/>
                <w:szCs w:val="20"/>
              </w:rPr>
              <w:t xml:space="preserve"> 3 (três) ou 4 (</w:t>
            </w:r>
            <w:r w:rsidR="00273A6F" w:rsidRPr="005E5F95">
              <w:rPr>
                <w:rFonts w:ascii="Arial" w:hAnsi="Arial" w:cs="Arial"/>
                <w:sz w:val="20"/>
                <w:szCs w:val="20"/>
              </w:rPr>
              <w:t>quatro</w:t>
            </w:r>
            <w:r w:rsidRPr="005E5F95">
              <w:rPr>
                <w:rFonts w:ascii="Arial" w:hAnsi="Arial" w:cs="Arial"/>
                <w:sz w:val="20"/>
                <w:szCs w:val="20"/>
              </w:rPr>
              <w:t>)</w:t>
            </w:r>
            <w:r w:rsidR="00273A6F" w:rsidRPr="005E5F95">
              <w:rPr>
                <w:rFonts w:ascii="Arial" w:hAnsi="Arial" w:cs="Arial"/>
                <w:sz w:val="20"/>
                <w:szCs w:val="20"/>
              </w:rPr>
              <w:t xml:space="preserve"> tipos de serviços devem ser interpretadas como de média complexidade. </w:t>
            </w:r>
          </w:p>
        </w:tc>
        <w:tc>
          <w:tcPr>
            <w:tcW w:w="0" w:type="auto"/>
            <w:vAlign w:val="center"/>
          </w:tcPr>
          <w:p w14:paraId="5DFB7F26" w14:textId="26714FD2" w:rsidR="00721EA0" w:rsidRPr="005E5F95" w:rsidRDefault="00273A6F" w:rsidP="005E5F95">
            <w:pPr>
              <w:spacing w:before="60" w:after="60" w:line="240" w:lineRule="auto"/>
              <w:jc w:val="both"/>
              <w:rPr>
                <w:rFonts w:ascii="Arial" w:eastAsia="Arial" w:hAnsi="Arial" w:cs="Arial"/>
                <w:strike/>
                <w:sz w:val="20"/>
                <w:szCs w:val="20"/>
                <w:highlight w:val="yellow"/>
              </w:rPr>
            </w:pPr>
            <w:r w:rsidRPr="005E5F95">
              <w:rPr>
                <w:rFonts w:ascii="Arial" w:hAnsi="Arial" w:cs="Arial"/>
                <w:sz w:val="20"/>
                <w:szCs w:val="20"/>
              </w:rPr>
              <w:t xml:space="preserve">As empresas que prestam </w:t>
            </w:r>
            <w:r w:rsidR="00994BE7" w:rsidRPr="005E5F95">
              <w:rPr>
                <w:rFonts w:ascii="Arial" w:hAnsi="Arial" w:cs="Arial"/>
                <w:sz w:val="20"/>
                <w:szCs w:val="20"/>
              </w:rPr>
              <w:t>5 (</w:t>
            </w:r>
            <w:r w:rsidRPr="005E5F95">
              <w:rPr>
                <w:rFonts w:ascii="Arial" w:hAnsi="Arial" w:cs="Arial"/>
                <w:sz w:val="20"/>
                <w:szCs w:val="20"/>
              </w:rPr>
              <w:t>cinco</w:t>
            </w:r>
            <w:r w:rsidR="00994BE7" w:rsidRPr="005E5F95">
              <w:rPr>
                <w:rFonts w:ascii="Arial" w:hAnsi="Arial" w:cs="Arial"/>
                <w:sz w:val="20"/>
                <w:szCs w:val="20"/>
              </w:rPr>
              <w:t>)</w:t>
            </w:r>
            <w:r w:rsidRPr="005E5F95">
              <w:rPr>
                <w:rFonts w:ascii="Arial" w:hAnsi="Arial" w:cs="Arial"/>
                <w:sz w:val="20"/>
                <w:szCs w:val="20"/>
              </w:rPr>
              <w:t xml:space="preserve"> ou mais tipos de serviços devem ser interpretadas como de alta complexidade.</w:t>
            </w:r>
          </w:p>
        </w:tc>
        <w:tc>
          <w:tcPr>
            <w:tcW w:w="0" w:type="auto"/>
          </w:tcPr>
          <w:p w14:paraId="1449AB33" w14:textId="77777777" w:rsidR="00721EA0" w:rsidRPr="005E5F95" w:rsidRDefault="00721EA0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39878F" w14:textId="7C9D8DE5" w:rsidR="00721EA0" w:rsidRPr="00A03FE9" w:rsidRDefault="00A818D6" w:rsidP="7573507D">
            <w:pPr>
              <w:spacing w:before="60" w:after="6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A03FE9">
              <w:rPr>
                <w:rFonts w:ascii="Arial" w:eastAsia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732" w:type="dxa"/>
          </w:tcPr>
          <w:p w14:paraId="5F127674" w14:textId="4FC539D0" w:rsidR="00D370D9" w:rsidRPr="005E5F95" w:rsidRDefault="00D370D9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5E5F95" w14:paraId="18248B7F" w14:textId="77777777" w:rsidTr="7573507D">
        <w:trPr>
          <w:trHeight w:val="420"/>
        </w:trPr>
        <w:tc>
          <w:tcPr>
            <w:tcW w:w="0" w:type="auto"/>
            <w:gridSpan w:val="6"/>
            <w:shd w:val="clear" w:color="auto" w:fill="548DD4" w:themeFill="text2" w:themeFillTint="99"/>
            <w:vAlign w:val="center"/>
          </w:tcPr>
          <w:p w14:paraId="72775A31" w14:textId="77777777" w:rsidR="00DA2803" w:rsidRPr="005E5F95" w:rsidRDefault="00DA2803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1732" w:type="dxa"/>
          </w:tcPr>
          <w:p w14:paraId="67CBFFE3" w14:textId="77777777" w:rsidR="00DA2803" w:rsidRPr="005E5F95" w:rsidRDefault="00DA2803" w:rsidP="005E5F95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E7B19" w:rsidRPr="005E5F95" w14:paraId="2C5AAB90" w14:textId="77777777" w:rsidTr="7573507D">
        <w:trPr>
          <w:trHeight w:val="420"/>
        </w:trPr>
        <w:tc>
          <w:tcPr>
            <w:tcW w:w="14312" w:type="dxa"/>
            <w:gridSpan w:val="7"/>
            <w:shd w:val="clear" w:color="auto" w:fill="FFFFFF" w:themeFill="background1"/>
          </w:tcPr>
          <w:p w14:paraId="37778F02" w14:textId="77777777" w:rsidR="000E7B19" w:rsidRPr="005E5F95" w:rsidRDefault="000E7B19" w:rsidP="000E7B19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>* Atribuir 1 ponto quando considerada de baixa complexidade; 2 pontos quando considerada de média complexidade e 3 pontos quando considerada de alta complexidade.</w:t>
            </w:r>
          </w:p>
          <w:p w14:paraId="4FBD4DB3" w14:textId="0845D8F4" w:rsidR="000E7B19" w:rsidRPr="005E5F95" w:rsidRDefault="000E7B19" w:rsidP="000E7B19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** Para a característica da linha 3 (três) considerar os seguintes serviços que podem ser prestados pelo estabelecimento: </w:t>
            </w:r>
            <w:r w:rsidRPr="005E5F95">
              <w:rPr>
                <w:rStyle w:val="ui-provider"/>
                <w:rFonts w:ascii="Arial" w:hAnsi="Arial" w:cs="Arial"/>
                <w:b/>
                <w:sz w:val="20"/>
                <w:szCs w:val="20"/>
              </w:rPr>
              <w:t>dedetização, desinfecção, desinsetização, desratização, higienização, fumigação e imunização e combate de pragas urbanas.</w:t>
            </w:r>
          </w:p>
        </w:tc>
      </w:tr>
    </w:tbl>
    <w:p w14:paraId="0E37383B" w14:textId="5E309AF0" w:rsidR="005E5F95" w:rsidRDefault="005E5F95"/>
    <w:p w14:paraId="09B4D862" w14:textId="5698A1E1" w:rsidR="000E7B19" w:rsidRDefault="00A67C0D" w:rsidP="00A67C0D">
      <w:pPr>
        <w:tabs>
          <w:tab w:val="left" w:pos="5850"/>
        </w:tabs>
      </w:pPr>
      <w:r>
        <w:tab/>
      </w:r>
    </w:p>
    <w:p w14:paraId="4D1917E1" w14:textId="77777777" w:rsidR="000E7B19" w:rsidRDefault="000E7B19"/>
    <w:tbl>
      <w:tblPr>
        <w:tblStyle w:val="2"/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17"/>
      </w:tblGrid>
      <w:tr w:rsidR="00721EA0" w14:paraId="1E29B859" w14:textId="77777777" w:rsidTr="005E5F95">
        <w:trPr>
          <w:trHeight w:val="420"/>
        </w:trPr>
        <w:tc>
          <w:tcPr>
            <w:tcW w:w="14317" w:type="dxa"/>
            <w:shd w:val="clear" w:color="auto" w:fill="548DD4"/>
            <w:vAlign w:val="center"/>
          </w:tcPr>
          <w:p w14:paraId="68FF1DDE" w14:textId="77777777" w:rsidR="00721EA0" w:rsidRPr="005E5F95" w:rsidRDefault="0004322B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5E5F95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RESULTADO COMPLEXIDADE</w:t>
            </w:r>
          </w:p>
        </w:tc>
      </w:tr>
      <w:tr w:rsidR="00721EA0" w14:paraId="1856686C" w14:textId="77777777" w:rsidTr="005E5F95">
        <w:trPr>
          <w:trHeight w:val="420"/>
        </w:trPr>
        <w:tc>
          <w:tcPr>
            <w:tcW w:w="14317" w:type="dxa"/>
            <w:shd w:val="clear" w:color="auto" w:fill="36FC2C"/>
            <w:vAlign w:val="center"/>
          </w:tcPr>
          <w:p w14:paraId="4191FAFC" w14:textId="26090626" w:rsidR="00721EA0" w:rsidRPr="005E5F95" w:rsidRDefault="0004322B" w:rsidP="00A818D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BAIXA COMPLEXIDADE </w:t>
            </w:r>
            <w:r w:rsidR="00C94207" w:rsidRPr="005E5F95">
              <w:rPr>
                <w:rFonts w:ascii="Arial" w:eastAsia="Arial" w:hAnsi="Arial" w:cs="Arial"/>
                <w:b/>
                <w:sz w:val="20"/>
                <w:szCs w:val="20"/>
              </w:rPr>
              <w:t>(1</w:t>
            </w:r>
            <w:r w:rsidR="00A818D6" w:rsidRPr="005E5F95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D370D9"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0E23B4"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A818D6" w:rsidRPr="005E5F95">
              <w:rPr>
                <w:rFonts w:ascii="Arial" w:eastAsia="Arial" w:hAnsi="Arial" w:cs="Arial"/>
                <w:b/>
                <w:sz w:val="20"/>
                <w:szCs w:val="20"/>
              </w:rPr>
              <w:t>16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721EA0" w14:paraId="3C36A0C6" w14:textId="77777777" w:rsidTr="005E5F95">
        <w:trPr>
          <w:trHeight w:val="420"/>
        </w:trPr>
        <w:tc>
          <w:tcPr>
            <w:tcW w:w="14317" w:type="dxa"/>
            <w:shd w:val="clear" w:color="auto" w:fill="FFFF00"/>
            <w:vAlign w:val="center"/>
          </w:tcPr>
          <w:p w14:paraId="45F0A6AA" w14:textId="755B66F4" w:rsidR="00721EA0" w:rsidRPr="005E5F95" w:rsidRDefault="0004322B" w:rsidP="000E23B4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MÉDIA COMPLEXIDADE 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="00A818D6" w:rsidRPr="005E5F95">
              <w:rPr>
                <w:rFonts w:ascii="Arial" w:eastAsia="Arial" w:hAnsi="Arial" w:cs="Arial"/>
                <w:b/>
                <w:sz w:val="20"/>
                <w:szCs w:val="20"/>
              </w:rPr>
              <w:t>17 - 25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721EA0" w14:paraId="4327D635" w14:textId="77777777" w:rsidTr="005E5F95">
        <w:trPr>
          <w:trHeight w:val="70"/>
        </w:trPr>
        <w:tc>
          <w:tcPr>
            <w:tcW w:w="14317" w:type="dxa"/>
            <w:shd w:val="clear" w:color="auto" w:fill="FF0000"/>
            <w:vAlign w:val="center"/>
          </w:tcPr>
          <w:p w14:paraId="16C29DAE" w14:textId="32294245" w:rsidR="00721EA0" w:rsidRPr="005E5F95" w:rsidRDefault="0004322B" w:rsidP="00A818D6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E5F95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ALTA COMPLEXIDADE 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 w:rsidR="00A818D6" w:rsidRPr="005E5F95">
              <w:rPr>
                <w:rFonts w:ascii="Arial" w:eastAsia="Arial" w:hAnsi="Arial" w:cs="Arial"/>
                <w:b/>
                <w:sz w:val="20"/>
                <w:szCs w:val="20"/>
              </w:rPr>
              <w:t>26 -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A818D6" w:rsidRPr="005E5F95">
              <w:rPr>
                <w:rFonts w:ascii="Arial" w:eastAsia="Arial" w:hAnsi="Arial" w:cs="Arial"/>
                <w:b/>
                <w:sz w:val="20"/>
                <w:szCs w:val="20"/>
              </w:rPr>
              <w:t>36</w:t>
            </w:r>
            <w:r w:rsidR="00FB5230" w:rsidRPr="005E5F95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F43D77A" w14:textId="46F639CD" w:rsidR="00721EA0" w:rsidRDefault="00721EA0" w:rsidP="00375512">
      <w:pPr>
        <w:tabs>
          <w:tab w:val="left" w:pos="12091"/>
        </w:tabs>
        <w:rPr>
          <w:rFonts w:ascii="Arial" w:eastAsia="Arial" w:hAnsi="Arial" w:cs="Arial"/>
        </w:rPr>
      </w:pPr>
    </w:p>
    <w:p w14:paraId="704CB12E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3B659AF3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57CECB56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59718F41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106A9F71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1960A2D1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2905D96A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23987387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27F8AA7D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6F62327A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593D26EE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3E950ED4" w14:textId="77777777" w:rsidR="0045547C" w:rsidRPr="0045547C" w:rsidRDefault="0045547C" w:rsidP="0045547C">
      <w:pPr>
        <w:rPr>
          <w:rFonts w:ascii="Arial" w:eastAsia="Arial" w:hAnsi="Arial" w:cs="Arial"/>
        </w:rPr>
      </w:pPr>
    </w:p>
    <w:p w14:paraId="37FEC0B5" w14:textId="77777777" w:rsidR="0045547C" w:rsidRPr="0045547C" w:rsidRDefault="0045547C" w:rsidP="0045547C">
      <w:pPr>
        <w:jc w:val="right"/>
        <w:rPr>
          <w:rFonts w:ascii="Arial" w:eastAsia="Arial" w:hAnsi="Arial" w:cs="Arial"/>
        </w:rPr>
      </w:pPr>
    </w:p>
    <w:sectPr w:rsidR="0045547C" w:rsidRPr="0045547C" w:rsidSect="005E5F95">
      <w:headerReference w:type="default" r:id="rId7"/>
      <w:footerReference w:type="default" r:id="rId8"/>
      <w:pgSz w:w="16838" w:h="11906" w:orient="landscape"/>
      <w:pgMar w:top="1418" w:right="964" w:bottom="964" w:left="1701" w:header="340" w:footer="40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5D42" w14:textId="77777777" w:rsidR="00CE5873" w:rsidRDefault="00CE5873">
      <w:pPr>
        <w:spacing w:after="0" w:line="240" w:lineRule="auto"/>
      </w:pPr>
      <w:r>
        <w:separator/>
      </w:r>
    </w:p>
  </w:endnote>
  <w:endnote w:type="continuationSeparator" w:id="0">
    <w:p w14:paraId="4D75D18A" w14:textId="77777777" w:rsidR="00CE5873" w:rsidRDefault="00CE5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2A5CB" w14:textId="6D8D92C6" w:rsidR="005E5F95" w:rsidRPr="00A67C0D" w:rsidRDefault="000F4825" w:rsidP="005E5F9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sz w:val="18"/>
        <w:szCs w:val="18"/>
      </w:rPr>
    </w:pPr>
    <w:r w:rsidRPr="00A67C0D">
      <w:rPr>
        <w:rFonts w:ascii="Arial" w:hAnsi="Arial" w:cs="Arial"/>
        <w:sz w:val="18"/>
        <w:szCs w:val="18"/>
      </w:rPr>
      <w:t>ANEXO</w:t>
    </w:r>
    <w:r w:rsidR="005075EB" w:rsidRPr="00A67C0D">
      <w:rPr>
        <w:rFonts w:ascii="Arial" w:hAnsi="Arial" w:cs="Arial"/>
        <w:sz w:val="18"/>
        <w:szCs w:val="18"/>
      </w:rPr>
      <w:t xml:space="preserve"> I –</w:t>
    </w:r>
    <w:r w:rsidR="00A67C0D" w:rsidRPr="00A67C0D">
      <w:rPr>
        <w:rFonts w:ascii="Arial" w:hAnsi="Arial" w:cs="Arial"/>
        <w:sz w:val="18"/>
        <w:szCs w:val="18"/>
      </w:rPr>
      <w:t xml:space="preserve"> Guia para avaliação da complexidade das empresas especializadas em prestação de serviços de controle de vetores e pragas urbanas.</w:t>
    </w:r>
  </w:p>
  <w:p w14:paraId="2260E765" w14:textId="30AD8F46" w:rsidR="003C468E" w:rsidRDefault="000F4825" w:rsidP="005E5F9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sz w:val="18"/>
        <w:szCs w:val="18"/>
      </w:rPr>
    </w:pPr>
    <w:r w:rsidRPr="003C468E">
      <w:rPr>
        <w:rFonts w:ascii="Arial" w:hAnsi="Arial" w:cs="Arial"/>
        <w:sz w:val="18"/>
        <w:szCs w:val="18"/>
      </w:rPr>
      <w:t>PROCEDIMENTO OPERACIONAL</w:t>
    </w:r>
    <w:r w:rsidR="0004322B" w:rsidRPr="003C468E">
      <w:rPr>
        <w:rFonts w:ascii="Arial" w:hAnsi="Arial" w:cs="Arial"/>
        <w:sz w:val="18"/>
        <w:szCs w:val="18"/>
      </w:rPr>
      <w:t xml:space="preserve">: </w:t>
    </w:r>
    <w:r w:rsidRPr="003C468E">
      <w:rPr>
        <w:rFonts w:ascii="Arial" w:hAnsi="Arial" w:cs="Arial"/>
        <w:sz w:val="18"/>
        <w:szCs w:val="18"/>
      </w:rPr>
      <w:t>Planejamento de Inspeções par</w:t>
    </w:r>
    <w:r w:rsidR="00B774CF" w:rsidRPr="003C468E">
      <w:rPr>
        <w:rFonts w:ascii="Arial" w:hAnsi="Arial" w:cs="Arial"/>
        <w:sz w:val="18"/>
        <w:szCs w:val="18"/>
      </w:rPr>
      <w:t xml:space="preserve">a verificação das Boas Práticas </w:t>
    </w:r>
    <w:r w:rsidR="00B76B2C" w:rsidRPr="003C468E">
      <w:rPr>
        <w:rFonts w:ascii="Arial" w:hAnsi="Arial" w:cs="Arial"/>
        <w:sz w:val="18"/>
        <w:szCs w:val="18"/>
      </w:rPr>
      <w:t xml:space="preserve">Operacionais </w:t>
    </w:r>
    <w:r w:rsidR="00B774CF" w:rsidRPr="003C468E">
      <w:rPr>
        <w:rFonts w:ascii="Arial" w:hAnsi="Arial" w:cs="Arial"/>
        <w:sz w:val="18"/>
        <w:szCs w:val="18"/>
      </w:rPr>
      <w:t>em</w:t>
    </w:r>
    <w:r w:rsidR="00B774CF" w:rsidRPr="003C468E">
      <w:rPr>
        <w:rFonts w:ascii="Arial" w:eastAsia="Verdana" w:hAnsi="Arial" w:cs="Arial"/>
        <w:b/>
        <w:smallCaps/>
        <w:sz w:val="20"/>
        <w:szCs w:val="20"/>
      </w:rPr>
      <w:t xml:space="preserve"> </w:t>
    </w:r>
    <w:r w:rsidR="00B774CF" w:rsidRPr="003C468E">
      <w:rPr>
        <w:rFonts w:ascii="Arial" w:hAnsi="Arial" w:cs="Arial"/>
        <w:sz w:val="18"/>
        <w:szCs w:val="18"/>
      </w:rPr>
      <w:t xml:space="preserve">empresas especializadas em prestação de serviços de controle de vetores e pragas urbanas </w:t>
    </w:r>
    <w:r w:rsidRPr="003C468E">
      <w:rPr>
        <w:rFonts w:ascii="Arial" w:hAnsi="Arial" w:cs="Arial"/>
        <w:sz w:val="18"/>
        <w:szCs w:val="18"/>
      </w:rPr>
      <w:t>com base no risco sanitário associado</w:t>
    </w:r>
    <w:r w:rsidR="0045547C">
      <w:rPr>
        <w:rFonts w:ascii="Arial" w:hAnsi="Arial" w:cs="Arial"/>
        <w:sz w:val="18"/>
        <w:szCs w:val="18"/>
      </w:rPr>
      <w:t xml:space="preserve"> </w:t>
    </w:r>
    <w:r w:rsidR="00A67C0D">
      <w:rPr>
        <w:rFonts w:ascii="Arial" w:hAnsi="Arial" w:cs="Arial"/>
        <w:sz w:val="18"/>
        <w:szCs w:val="18"/>
      </w:rPr>
      <w:t>-</w:t>
    </w:r>
    <w:r w:rsidRPr="003C468E">
      <w:rPr>
        <w:rFonts w:ascii="Arial" w:hAnsi="Arial" w:cs="Arial"/>
        <w:sz w:val="18"/>
        <w:szCs w:val="18"/>
      </w:rPr>
      <w:t xml:space="preserve"> POP-T-DVMC</w:t>
    </w:r>
    <w:r w:rsidR="0004322B" w:rsidRPr="003C468E">
      <w:rPr>
        <w:rFonts w:ascii="Arial" w:hAnsi="Arial" w:cs="Arial"/>
        <w:sz w:val="18"/>
        <w:szCs w:val="18"/>
      </w:rPr>
      <w:t>-</w:t>
    </w:r>
    <w:r w:rsidR="005E5F95" w:rsidRPr="003C468E">
      <w:rPr>
        <w:rFonts w:ascii="Arial" w:hAnsi="Arial" w:cs="Arial"/>
        <w:sz w:val="18"/>
        <w:szCs w:val="18"/>
      </w:rPr>
      <w:t>063</w:t>
    </w:r>
    <w:r w:rsidR="0045547C">
      <w:rPr>
        <w:rFonts w:ascii="Arial" w:hAnsi="Arial" w:cs="Arial"/>
        <w:sz w:val="18"/>
        <w:szCs w:val="18"/>
      </w:rPr>
      <w:t xml:space="preserve"> </w:t>
    </w:r>
    <w:r w:rsidR="00A67C0D">
      <w:rPr>
        <w:rFonts w:ascii="Arial" w:hAnsi="Arial" w:cs="Arial"/>
        <w:sz w:val="18"/>
        <w:szCs w:val="18"/>
      </w:rPr>
      <w:t>- Revisão:0</w:t>
    </w:r>
    <w:r w:rsidR="0045547C">
      <w:rPr>
        <w:rFonts w:ascii="Arial" w:hAnsi="Arial" w:cs="Arial"/>
        <w:sz w:val="18"/>
        <w:szCs w:val="18"/>
      </w:rPr>
      <w:t>0</w:t>
    </w:r>
    <w:r w:rsidR="00A67C0D">
      <w:rPr>
        <w:rFonts w:ascii="Arial" w:hAnsi="Arial" w:cs="Arial"/>
        <w:sz w:val="18"/>
        <w:szCs w:val="18"/>
      </w:rPr>
      <w:t>.</w:t>
    </w:r>
  </w:p>
  <w:p w14:paraId="2C13A901" w14:textId="1DFD2013" w:rsidR="00721EA0" w:rsidRPr="0045547C" w:rsidRDefault="0045547C" w:rsidP="005E5F9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b/>
        <w:sz w:val="18"/>
        <w:szCs w:val="18"/>
      </w:rPr>
    </w:pPr>
    <w:r w:rsidRPr="0045547C">
      <w:rPr>
        <w:rFonts w:ascii="Arial" w:hAnsi="Arial" w:cs="Arial"/>
        <w:b/>
        <w:sz w:val="18"/>
        <w:szCs w:val="18"/>
      </w:rPr>
      <w:t xml:space="preserve">Página </w:t>
    </w:r>
    <w:r w:rsidRPr="0045547C">
      <w:rPr>
        <w:rFonts w:ascii="Arial" w:hAnsi="Arial" w:cs="Arial"/>
        <w:b/>
        <w:sz w:val="18"/>
        <w:szCs w:val="18"/>
      </w:rPr>
      <w:fldChar w:fldCharType="begin"/>
    </w:r>
    <w:r w:rsidRPr="0045547C">
      <w:rPr>
        <w:rFonts w:ascii="Arial" w:hAnsi="Arial" w:cs="Arial"/>
        <w:b/>
        <w:sz w:val="18"/>
        <w:szCs w:val="18"/>
      </w:rPr>
      <w:instrText>PAGE</w:instrText>
    </w:r>
    <w:r w:rsidRPr="0045547C">
      <w:rPr>
        <w:rFonts w:ascii="Arial" w:hAnsi="Arial" w:cs="Arial"/>
        <w:b/>
        <w:sz w:val="18"/>
        <w:szCs w:val="18"/>
      </w:rPr>
      <w:fldChar w:fldCharType="separate"/>
    </w:r>
    <w:r w:rsidRPr="0045547C">
      <w:rPr>
        <w:rFonts w:ascii="Arial" w:hAnsi="Arial" w:cs="Arial"/>
        <w:b/>
        <w:sz w:val="18"/>
        <w:szCs w:val="18"/>
      </w:rPr>
      <w:t>1</w:t>
    </w:r>
    <w:r w:rsidRPr="0045547C">
      <w:rPr>
        <w:rFonts w:ascii="Arial" w:hAnsi="Arial" w:cs="Arial"/>
        <w:b/>
        <w:sz w:val="18"/>
        <w:szCs w:val="18"/>
      </w:rPr>
      <w:fldChar w:fldCharType="end"/>
    </w:r>
    <w:r w:rsidRPr="0045547C">
      <w:rPr>
        <w:rFonts w:ascii="Arial" w:hAnsi="Arial" w:cs="Arial"/>
        <w:b/>
        <w:sz w:val="18"/>
        <w:szCs w:val="18"/>
      </w:rPr>
      <w:t xml:space="preserve"> </w:t>
    </w:r>
    <w:r w:rsidR="000F4825" w:rsidRPr="0045547C">
      <w:rPr>
        <w:rFonts w:ascii="Arial" w:hAnsi="Arial" w:cs="Arial"/>
        <w:b/>
        <w:sz w:val="18"/>
        <w:szCs w:val="18"/>
      </w:rPr>
      <w:t xml:space="preserve">de </w:t>
    </w:r>
    <w:r w:rsidR="005F5748" w:rsidRPr="0045547C">
      <w:rPr>
        <w:rFonts w:ascii="Arial" w:hAnsi="Arial" w:cs="Arial"/>
        <w:b/>
        <w:noProof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A18B" w14:textId="77777777" w:rsidR="00CE5873" w:rsidRDefault="00CE5873">
      <w:pPr>
        <w:spacing w:after="0" w:line="240" w:lineRule="auto"/>
      </w:pPr>
      <w:r>
        <w:separator/>
      </w:r>
    </w:p>
  </w:footnote>
  <w:footnote w:type="continuationSeparator" w:id="0">
    <w:p w14:paraId="3039FFD4" w14:textId="77777777" w:rsidR="00CE5873" w:rsidRDefault="00CE5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4"/>
      <w:tblW w:w="14317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11810"/>
    </w:tblGrid>
    <w:tr w:rsidR="000D0961" w14:paraId="5EEBA6DF" w14:textId="77777777" w:rsidTr="000E7B19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FFFA20" w14:textId="5DED507B" w:rsidR="000D0961" w:rsidRDefault="005E5F95" w:rsidP="000D0961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7F475C">
            <w:rPr>
              <w:noProof/>
              <w:szCs w:val="24"/>
            </w:rPr>
            <w:drawing>
              <wp:anchor distT="0" distB="0" distL="114300" distR="114300" simplePos="0" relativeHeight="251658240" behindDoc="0" locked="0" layoutInCell="1" allowOverlap="1" wp14:anchorId="0BDE8C9F" wp14:editId="23211500">
                <wp:simplePos x="0" y="0"/>
                <wp:positionH relativeFrom="column">
                  <wp:posOffset>454660</wp:posOffset>
                </wp:positionH>
                <wp:positionV relativeFrom="paragraph">
                  <wp:posOffset>-8890</wp:posOffset>
                </wp:positionV>
                <wp:extent cx="590550" cy="563880"/>
                <wp:effectExtent l="0" t="0" r="0" b="7620"/>
                <wp:wrapSquare wrapText="bothSides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8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2B871F" w14:textId="772FBFB7" w:rsidR="000D0961" w:rsidRPr="005E5F95" w:rsidRDefault="00BB3FF2" w:rsidP="008F7F12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5E5F95">
            <w:rPr>
              <w:rFonts w:ascii="Arial" w:eastAsia="Verdana" w:hAnsi="Arial" w:cs="Arial"/>
              <w:b/>
              <w:smallCaps/>
              <w:sz w:val="24"/>
              <w:szCs w:val="24"/>
            </w:rPr>
            <w:t xml:space="preserve">GUIA PARA AVALIAÇÃO DA COMPLEXIDADE </w:t>
          </w:r>
          <w:r w:rsidR="008F7F12" w:rsidRPr="005E5F95">
            <w:rPr>
              <w:rFonts w:ascii="Arial" w:eastAsia="Verdana" w:hAnsi="Arial" w:cs="Arial"/>
              <w:b/>
              <w:caps/>
              <w:sz w:val="24"/>
              <w:szCs w:val="24"/>
            </w:rPr>
            <w:t xml:space="preserve">em </w:t>
          </w:r>
          <w:r w:rsidR="008F7F12" w:rsidRPr="005E5F95">
            <w:rPr>
              <w:rFonts w:ascii="Arial" w:hAnsi="Arial" w:cs="Arial"/>
              <w:b/>
              <w:caps/>
              <w:sz w:val="24"/>
              <w:szCs w:val="24"/>
            </w:rPr>
            <w:t>empresas especializadas em prestação de serviços de controle de vetores e pragas urbanas</w:t>
          </w:r>
        </w:p>
      </w:tc>
    </w:tr>
  </w:tbl>
  <w:p w14:paraId="511C210B" w14:textId="77777777" w:rsidR="00721EA0" w:rsidRPr="000E7B19" w:rsidRDefault="00721EA0" w:rsidP="000D096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A0"/>
    <w:rsid w:val="00000FFE"/>
    <w:rsid w:val="00002E8B"/>
    <w:rsid w:val="0004322B"/>
    <w:rsid w:val="000842B5"/>
    <w:rsid w:val="000D0961"/>
    <w:rsid w:val="000E23B4"/>
    <w:rsid w:val="000E7B19"/>
    <w:rsid w:val="000F4825"/>
    <w:rsid w:val="000F4D96"/>
    <w:rsid w:val="001005E0"/>
    <w:rsid w:val="00100B55"/>
    <w:rsid w:val="001253ED"/>
    <w:rsid w:val="00190C60"/>
    <w:rsid w:val="001947E6"/>
    <w:rsid w:val="001C294D"/>
    <w:rsid w:val="002233DE"/>
    <w:rsid w:val="00242F2A"/>
    <w:rsid w:val="00256176"/>
    <w:rsid w:val="00264D63"/>
    <w:rsid w:val="00273A6F"/>
    <w:rsid w:val="002833D4"/>
    <w:rsid w:val="002A1FF8"/>
    <w:rsid w:val="00305651"/>
    <w:rsid w:val="0031767D"/>
    <w:rsid w:val="00375512"/>
    <w:rsid w:val="003A15AA"/>
    <w:rsid w:val="003B3A8D"/>
    <w:rsid w:val="003C0870"/>
    <w:rsid w:val="003C468E"/>
    <w:rsid w:val="003E0FE2"/>
    <w:rsid w:val="00412946"/>
    <w:rsid w:val="004362B8"/>
    <w:rsid w:val="00451E6B"/>
    <w:rsid w:val="0045547C"/>
    <w:rsid w:val="00462F1A"/>
    <w:rsid w:val="00472334"/>
    <w:rsid w:val="00493CE3"/>
    <w:rsid w:val="00494AC3"/>
    <w:rsid w:val="004D00B0"/>
    <w:rsid w:val="005075EB"/>
    <w:rsid w:val="00574904"/>
    <w:rsid w:val="00575ACD"/>
    <w:rsid w:val="00576535"/>
    <w:rsid w:val="005D0DB5"/>
    <w:rsid w:val="005E1AD6"/>
    <w:rsid w:val="005E5F95"/>
    <w:rsid w:val="005F5748"/>
    <w:rsid w:val="0060110B"/>
    <w:rsid w:val="00605A05"/>
    <w:rsid w:val="00620AD1"/>
    <w:rsid w:val="00643791"/>
    <w:rsid w:val="00663546"/>
    <w:rsid w:val="006A59D8"/>
    <w:rsid w:val="006C4306"/>
    <w:rsid w:val="00721EA0"/>
    <w:rsid w:val="007836A6"/>
    <w:rsid w:val="007849F8"/>
    <w:rsid w:val="007E5D91"/>
    <w:rsid w:val="007F1745"/>
    <w:rsid w:val="00887950"/>
    <w:rsid w:val="008A523D"/>
    <w:rsid w:val="008F586F"/>
    <w:rsid w:val="008F7F12"/>
    <w:rsid w:val="009033B9"/>
    <w:rsid w:val="00910EE0"/>
    <w:rsid w:val="009212DD"/>
    <w:rsid w:val="00953C12"/>
    <w:rsid w:val="0096071D"/>
    <w:rsid w:val="00983BB6"/>
    <w:rsid w:val="00994BE7"/>
    <w:rsid w:val="00A00530"/>
    <w:rsid w:val="00A03FE9"/>
    <w:rsid w:val="00A05138"/>
    <w:rsid w:val="00A14745"/>
    <w:rsid w:val="00A407D8"/>
    <w:rsid w:val="00A42731"/>
    <w:rsid w:val="00A67C0D"/>
    <w:rsid w:val="00A72860"/>
    <w:rsid w:val="00A818D6"/>
    <w:rsid w:val="00AB71D6"/>
    <w:rsid w:val="00B11D92"/>
    <w:rsid w:val="00B32B55"/>
    <w:rsid w:val="00B76B2C"/>
    <w:rsid w:val="00B774CF"/>
    <w:rsid w:val="00B86BAB"/>
    <w:rsid w:val="00BB11FC"/>
    <w:rsid w:val="00BB3FF2"/>
    <w:rsid w:val="00BB4396"/>
    <w:rsid w:val="00C056F7"/>
    <w:rsid w:val="00C237F4"/>
    <w:rsid w:val="00C239F3"/>
    <w:rsid w:val="00C46BEC"/>
    <w:rsid w:val="00C5169D"/>
    <w:rsid w:val="00C738B8"/>
    <w:rsid w:val="00C94207"/>
    <w:rsid w:val="00C9579E"/>
    <w:rsid w:val="00CA75A7"/>
    <w:rsid w:val="00CE5873"/>
    <w:rsid w:val="00CF6C4C"/>
    <w:rsid w:val="00D016C9"/>
    <w:rsid w:val="00D370D9"/>
    <w:rsid w:val="00DA0A34"/>
    <w:rsid w:val="00DA2803"/>
    <w:rsid w:val="00DD00A7"/>
    <w:rsid w:val="00DD7C85"/>
    <w:rsid w:val="00DE6410"/>
    <w:rsid w:val="00E04A4D"/>
    <w:rsid w:val="00E15CD8"/>
    <w:rsid w:val="00E2607F"/>
    <w:rsid w:val="00E300D7"/>
    <w:rsid w:val="00E30811"/>
    <w:rsid w:val="00E35336"/>
    <w:rsid w:val="00E40F88"/>
    <w:rsid w:val="00E85603"/>
    <w:rsid w:val="00ED199F"/>
    <w:rsid w:val="00EE6313"/>
    <w:rsid w:val="00EF2AFE"/>
    <w:rsid w:val="00F870A5"/>
    <w:rsid w:val="00F93B71"/>
    <w:rsid w:val="00FB5230"/>
    <w:rsid w:val="7573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A0705"/>
  <w15:docId w15:val="{B13ECECD-9835-4EC4-99ED-6D946EE3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23D"/>
  </w:style>
  <w:style w:type="paragraph" w:styleId="Rodap">
    <w:name w:val="footer"/>
    <w:basedOn w:val="Normal"/>
    <w:link w:val="Rodap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23D"/>
  </w:style>
  <w:style w:type="character" w:styleId="Refdecomentrio">
    <w:name w:val="annotation reference"/>
    <w:basedOn w:val="Fontepargpadro"/>
    <w:uiPriority w:val="99"/>
    <w:semiHidden/>
    <w:unhideWhenUsed/>
    <w:rsid w:val="008A52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52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52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52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523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23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5CD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rsid w:val="0027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066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2F556-01B1-47DC-B311-811336673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Ailton Robson Coelho Miranda</dc:creator>
  <cp:keywords/>
  <dc:description/>
  <cp:lastModifiedBy>Estefânia Viana</cp:lastModifiedBy>
  <cp:revision>2</cp:revision>
  <cp:lastPrinted>2023-08-29T12:41:00Z</cp:lastPrinted>
  <dcterms:created xsi:type="dcterms:W3CDTF">2024-01-30T12:32:00Z</dcterms:created>
  <dcterms:modified xsi:type="dcterms:W3CDTF">2024-01-30T12:32:00Z</dcterms:modified>
</cp:coreProperties>
</file>