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2FF6" w14:textId="77777777" w:rsidR="007A5F20" w:rsidRPr="00115D85" w:rsidRDefault="00773069" w:rsidP="00773069">
      <w:pPr>
        <w:tabs>
          <w:tab w:val="left" w:pos="5820"/>
          <w:tab w:val="center" w:pos="7699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508"/>
        <w:gridCol w:w="1276"/>
        <w:gridCol w:w="1147"/>
        <w:gridCol w:w="1539"/>
        <w:gridCol w:w="1452"/>
        <w:gridCol w:w="1272"/>
        <w:gridCol w:w="1194"/>
      </w:tblGrid>
      <w:tr w:rsidR="00115D85" w:rsidRPr="009A2E7B" w14:paraId="6C9599F2" w14:textId="77777777" w:rsidTr="0000346C">
        <w:tc>
          <w:tcPr>
            <w:tcW w:w="5000" w:type="pct"/>
            <w:gridSpan w:val="7"/>
            <w:shd w:val="clear" w:color="auto" w:fill="E2EFD9" w:themeFill="accent6" w:themeFillTint="33"/>
          </w:tcPr>
          <w:p w14:paraId="2DCEAB7D" w14:textId="77777777" w:rsidR="00115D85" w:rsidRPr="009A2E7B" w:rsidRDefault="0052044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044F">
              <w:rPr>
                <w:rFonts w:ascii="Arial" w:hAnsi="Arial" w:cs="Arial"/>
                <w:b/>
                <w:sz w:val="20"/>
                <w:szCs w:val="20"/>
              </w:rPr>
              <w:t>ANEXO III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204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0346C" w:rsidRPr="009A2E7B">
              <w:rPr>
                <w:rFonts w:ascii="Arial" w:hAnsi="Arial" w:cs="Arial"/>
                <w:b/>
                <w:sz w:val="20"/>
                <w:szCs w:val="20"/>
              </w:rPr>
              <w:t>EXEMPLOS DE CLASSIFICAÇÕES DE NÃO CONFORMIDADES</w:t>
            </w:r>
          </w:p>
        </w:tc>
      </w:tr>
      <w:tr w:rsidR="00115D85" w:rsidRPr="009A2E7B" w14:paraId="56E9685F" w14:textId="77777777" w:rsidTr="00402242">
        <w:tc>
          <w:tcPr>
            <w:tcW w:w="2440" w:type="pct"/>
            <w:shd w:val="clear" w:color="auto" w:fill="E2EFD9" w:themeFill="accent6" w:themeFillTint="33"/>
          </w:tcPr>
          <w:p w14:paraId="423FDA51" w14:textId="77777777" w:rsidR="00115D85" w:rsidRPr="009A2E7B" w:rsidRDefault="0000346C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NÃO CONFORMIDADES</w:t>
            </w:r>
          </w:p>
        </w:tc>
        <w:tc>
          <w:tcPr>
            <w:tcW w:w="787" w:type="pct"/>
            <w:gridSpan w:val="2"/>
            <w:shd w:val="clear" w:color="auto" w:fill="E2EFD9" w:themeFill="accent6" w:themeFillTint="33"/>
          </w:tcPr>
          <w:p w14:paraId="26A72394" w14:textId="77777777" w:rsidR="00115D85" w:rsidRPr="009A2E7B" w:rsidRDefault="0000346C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ETAPA 1</w:t>
            </w:r>
          </w:p>
        </w:tc>
        <w:tc>
          <w:tcPr>
            <w:tcW w:w="1385" w:type="pct"/>
            <w:gridSpan w:val="3"/>
            <w:shd w:val="clear" w:color="auto" w:fill="E2EFD9" w:themeFill="accent6" w:themeFillTint="33"/>
          </w:tcPr>
          <w:p w14:paraId="750CA98C" w14:textId="77777777" w:rsidR="00115D85" w:rsidRPr="009A2E7B" w:rsidRDefault="0000346C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ETAPA 2</w:t>
            </w:r>
          </w:p>
        </w:tc>
        <w:tc>
          <w:tcPr>
            <w:tcW w:w="388" w:type="pct"/>
            <w:shd w:val="clear" w:color="auto" w:fill="E2EFD9" w:themeFill="accent6" w:themeFillTint="33"/>
          </w:tcPr>
          <w:p w14:paraId="01D15653" w14:textId="77777777" w:rsidR="00115D85" w:rsidRPr="009A2E7B" w:rsidRDefault="0000346C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CÁLCULO FINAL</w:t>
            </w:r>
          </w:p>
        </w:tc>
      </w:tr>
      <w:tr w:rsidR="0000346C" w:rsidRPr="009A2E7B" w14:paraId="0D5EEC24" w14:textId="77777777" w:rsidTr="00402242">
        <w:tc>
          <w:tcPr>
            <w:tcW w:w="2440" w:type="pct"/>
            <w:shd w:val="clear" w:color="auto" w:fill="E2EFD9" w:themeFill="accent6" w:themeFillTint="33"/>
          </w:tcPr>
          <w:p w14:paraId="5355E386" w14:textId="77777777" w:rsidR="00115D85" w:rsidRPr="009A2E7B" w:rsidRDefault="0000346C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DESCRIÇÃO DA NÃO CONFORMIDADE</w:t>
            </w:r>
          </w:p>
        </w:tc>
        <w:tc>
          <w:tcPr>
            <w:tcW w:w="415" w:type="pct"/>
            <w:shd w:val="clear" w:color="auto" w:fill="E2EFD9" w:themeFill="accent6" w:themeFillTint="33"/>
          </w:tcPr>
          <w:p w14:paraId="21066273" w14:textId="77777777" w:rsidR="0000346C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Direta</w:t>
            </w:r>
          </w:p>
          <w:p w14:paraId="0CFB964B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 xml:space="preserve"> (3 pontos)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2AC17DC9" w14:textId="77777777" w:rsidR="0000346C" w:rsidRPr="009A2E7B" w:rsidRDefault="0000346C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Indireta</w:t>
            </w:r>
          </w:p>
          <w:p w14:paraId="5C0346E2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(1 ponto)</w:t>
            </w:r>
          </w:p>
        </w:tc>
        <w:tc>
          <w:tcPr>
            <w:tcW w:w="500" w:type="pct"/>
            <w:shd w:val="clear" w:color="auto" w:fill="E2EFD9" w:themeFill="accent6" w:themeFillTint="33"/>
          </w:tcPr>
          <w:p w14:paraId="04C33528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Não existe procedimento (+1)</w:t>
            </w:r>
          </w:p>
        </w:tc>
        <w:tc>
          <w:tcPr>
            <w:tcW w:w="472" w:type="pct"/>
            <w:shd w:val="clear" w:color="auto" w:fill="E2EFD9" w:themeFill="accent6" w:themeFillTint="33"/>
          </w:tcPr>
          <w:p w14:paraId="4FDAE5F8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Resultou na liberação de um produto não conforme</w:t>
            </w:r>
          </w:p>
          <w:p w14:paraId="1BB53BE7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(+1)</w:t>
            </w:r>
          </w:p>
        </w:tc>
        <w:tc>
          <w:tcPr>
            <w:tcW w:w="413" w:type="pct"/>
            <w:shd w:val="clear" w:color="auto" w:fill="E2EFD9" w:themeFill="accent6" w:themeFillTint="33"/>
          </w:tcPr>
          <w:p w14:paraId="12C7DA79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Recorrente</w:t>
            </w:r>
          </w:p>
          <w:p w14:paraId="1815075C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(+1)</w:t>
            </w:r>
          </w:p>
        </w:tc>
        <w:tc>
          <w:tcPr>
            <w:tcW w:w="388" w:type="pct"/>
            <w:shd w:val="clear" w:color="auto" w:fill="E2EFD9" w:themeFill="accent6" w:themeFillTint="33"/>
          </w:tcPr>
          <w:p w14:paraId="79C81F1F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Grau</w:t>
            </w:r>
          </w:p>
        </w:tc>
      </w:tr>
      <w:tr w:rsidR="0000346C" w:rsidRPr="009A2E7B" w14:paraId="3D4CC540" w14:textId="77777777" w:rsidTr="00402242">
        <w:tc>
          <w:tcPr>
            <w:tcW w:w="2440" w:type="pct"/>
          </w:tcPr>
          <w:p w14:paraId="0D95C892" w14:textId="77777777" w:rsidR="00115D85" w:rsidRPr="009A2E7B" w:rsidRDefault="00115D85" w:rsidP="00115D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>Não estão definidos, nos procedimentos estabelecidos pela empresa, os exames de saúde para admissão e periódicos, necessários às atividades desempenhadas a que todo o pessoal deve ser submetido, descumprindo item 5.2 da Resolução RDC nº 47/2013.</w:t>
            </w:r>
          </w:p>
        </w:tc>
        <w:tc>
          <w:tcPr>
            <w:tcW w:w="415" w:type="pct"/>
          </w:tcPr>
          <w:p w14:paraId="463C31F3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0E5517DD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00" w:type="pct"/>
          </w:tcPr>
          <w:p w14:paraId="718131EE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04655D98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3FC43383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64F8F145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00346C" w:rsidRPr="009A2E7B" w14:paraId="2CC1EB85" w14:textId="77777777" w:rsidTr="00402242">
        <w:tc>
          <w:tcPr>
            <w:tcW w:w="2440" w:type="pct"/>
          </w:tcPr>
          <w:p w14:paraId="4537F247" w14:textId="77777777" w:rsidR="00115D85" w:rsidRPr="009A2E7B" w:rsidRDefault="00115D85" w:rsidP="00115D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>O POP.GQ.01 “Controle da Documentação da Qualidade”, rev.00 não estabelece que toda a documentação relacionada às Boas Práticas de Fabricação deve ser elaborada, aprovada, atualizada e distribuída de acordo com os procedimentos escritos, descumprindo item 10.4 da Resolução RDC nº 47/2013.</w:t>
            </w:r>
          </w:p>
        </w:tc>
        <w:tc>
          <w:tcPr>
            <w:tcW w:w="415" w:type="pct"/>
          </w:tcPr>
          <w:p w14:paraId="0E567952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2678E501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00" w:type="pct"/>
          </w:tcPr>
          <w:p w14:paraId="06F62345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2BB3C19E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2A17A30A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67D68BE6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00346C" w:rsidRPr="009A2E7B" w14:paraId="4A7FAD7F" w14:textId="77777777" w:rsidTr="00402242">
        <w:tc>
          <w:tcPr>
            <w:tcW w:w="2440" w:type="pct"/>
          </w:tcPr>
          <w:p w14:paraId="2675158D" w14:textId="77777777" w:rsidR="00115D85" w:rsidRPr="009A2E7B" w:rsidRDefault="00115D85" w:rsidP="00115D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>O fabricante não mantém procedimentos para assegurar que as balanças e demais equipamentos de precisão e medida utilizados na área de produção sejam calibrados periodicamente, de acordo com um programa de calibração pré-estabelecido, descumprindo item 17.18.2 da Resolução RDC nº 47/2013.</w:t>
            </w:r>
          </w:p>
        </w:tc>
        <w:tc>
          <w:tcPr>
            <w:tcW w:w="415" w:type="pct"/>
          </w:tcPr>
          <w:p w14:paraId="74C87997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49ED9EF9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3BF89FE2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2" w:type="pct"/>
          </w:tcPr>
          <w:p w14:paraId="4C1A6A62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2C6FFDCE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5F689742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00346C" w:rsidRPr="009A2E7B" w14:paraId="250AF812" w14:textId="77777777" w:rsidTr="00402242">
        <w:tc>
          <w:tcPr>
            <w:tcW w:w="2440" w:type="pct"/>
          </w:tcPr>
          <w:p w14:paraId="1F2FB7E8" w14:textId="77777777" w:rsidR="00115D85" w:rsidRPr="009A2E7B" w:rsidRDefault="00115D85" w:rsidP="000E2C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D16C07" w:rsidRPr="009A2E7B">
              <w:rPr>
                <w:rFonts w:ascii="Arial" w:hAnsi="Arial" w:cs="Arial"/>
                <w:sz w:val="20"/>
                <w:szCs w:val="20"/>
              </w:rPr>
              <w:t xml:space="preserve">tanque 1 da Sala </w:t>
            </w:r>
            <w:r w:rsidRPr="009A2E7B">
              <w:rPr>
                <w:rFonts w:ascii="Arial" w:hAnsi="Arial" w:cs="Arial"/>
                <w:sz w:val="20"/>
                <w:szCs w:val="20"/>
              </w:rPr>
              <w:t>n. 2, utilizado para fabricação de água sanitária, não está devidamente identificado com o nome e/ou codificação e lote do produto que está sendo fabricado. Tal evidência demonstra o descumprimento do item 17.19.3 da Resolução RDC 47/2013, que determina que os equipamentos utilizados na produção devem estar devidamente identificados com o nome e/ou codificação e lote do produto que está sendo fabricado. Não conformidade em relação à mesma subcláusula já havia sido identificada em inspeção anterior.</w:t>
            </w:r>
          </w:p>
        </w:tc>
        <w:tc>
          <w:tcPr>
            <w:tcW w:w="415" w:type="pct"/>
          </w:tcPr>
          <w:p w14:paraId="04AEFFCC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4897F7A5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09045A2C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07040CAD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4166EF49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88" w:type="pct"/>
          </w:tcPr>
          <w:p w14:paraId="24F6A454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00346C" w:rsidRPr="009A2E7B" w14:paraId="72C7F2AE" w14:textId="77777777" w:rsidTr="00402242">
        <w:tc>
          <w:tcPr>
            <w:tcW w:w="2440" w:type="pct"/>
          </w:tcPr>
          <w:p w14:paraId="30DB7DF1" w14:textId="77777777" w:rsidR="00115D85" w:rsidRPr="009A2E7B" w:rsidRDefault="00115D85" w:rsidP="009C1D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 xml:space="preserve">O projeto arquitetônico da empresa apresenta-se em desacordo com o projeto aprovado em áreas administrativas, em descordo com o item RESOLUÇÃO SES/MG Nº 5711, </w:t>
            </w:r>
            <w:r w:rsidR="0000346C" w:rsidRPr="009A2E7B">
              <w:rPr>
                <w:rFonts w:ascii="Arial" w:hAnsi="Arial" w:cs="Arial"/>
                <w:sz w:val="20"/>
                <w:szCs w:val="20"/>
              </w:rPr>
              <w:t>de 02 de maio de 2017</w:t>
            </w:r>
            <w:r w:rsidR="009C1D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5" w:type="pct"/>
          </w:tcPr>
          <w:p w14:paraId="6F7B5140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pct"/>
          </w:tcPr>
          <w:p w14:paraId="68E9081F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4EE9817A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6F18F498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2B6C4BCE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74A4D68E" w14:textId="77777777" w:rsidR="00115D85" w:rsidRPr="009A2E7B" w:rsidRDefault="00115D85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9C1DEF" w:rsidRPr="009A2E7B" w14:paraId="5AE4F514" w14:textId="77777777" w:rsidTr="000E2C1E">
        <w:tc>
          <w:tcPr>
            <w:tcW w:w="2440" w:type="pct"/>
            <w:shd w:val="clear" w:color="auto" w:fill="auto"/>
          </w:tcPr>
          <w:p w14:paraId="7BB5E908" w14:textId="77777777" w:rsidR="009C1DEF" w:rsidRPr="009C1DEF" w:rsidRDefault="009C1DEF" w:rsidP="000E2C1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E2C1E">
              <w:rPr>
                <w:rFonts w:ascii="Arial" w:hAnsi="Arial" w:cs="Arial"/>
                <w:sz w:val="20"/>
                <w:szCs w:val="20"/>
              </w:rPr>
              <w:t>O responsável técnico não estava presente durante o horário de funcionamento da empresa em desacordo Lei nº13317, de 24/09/1999</w:t>
            </w:r>
            <w:r w:rsidR="000E2C1E" w:rsidRPr="000E2C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5" w:type="pct"/>
          </w:tcPr>
          <w:p w14:paraId="0CB9C06F" w14:textId="77777777" w:rsidR="009C1DEF" w:rsidRPr="000E2C1E" w:rsidRDefault="009C1DE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C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pct"/>
          </w:tcPr>
          <w:p w14:paraId="4D1824C9" w14:textId="77777777" w:rsidR="009C1DEF" w:rsidRPr="000E2C1E" w:rsidRDefault="009C1DE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C1E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32481148" w14:textId="77777777" w:rsidR="009C1DEF" w:rsidRPr="000E2C1E" w:rsidRDefault="009C1DE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C1E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11CBBDF7" w14:textId="77777777" w:rsidR="009C1DEF" w:rsidRPr="000E2C1E" w:rsidRDefault="009C1DE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C1E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50437928" w14:textId="77777777" w:rsidR="009C1DEF" w:rsidRPr="000E2C1E" w:rsidRDefault="009C1DE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C1E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478BD7DC" w14:textId="77777777" w:rsidR="009C1DEF" w:rsidRPr="000E2C1E" w:rsidRDefault="009C1DEF" w:rsidP="00EF0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C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121970EF" w14:textId="77777777" w:rsidR="000E2C1E" w:rsidRDefault="000E2C1E" w:rsidP="006456E6"/>
    <w:p w14:paraId="3299225B" w14:textId="77777777" w:rsidR="006456E6" w:rsidRDefault="006456E6" w:rsidP="006456E6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508"/>
        <w:gridCol w:w="1276"/>
        <w:gridCol w:w="1147"/>
        <w:gridCol w:w="1539"/>
        <w:gridCol w:w="1452"/>
        <w:gridCol w:w="1272"/>
        <w:gridCol w:w="1194"/>
      </w:tblGrid>
      <w:tr w:rsidR="000E2C1E" w:rsidRPr="009A2E7B" w14:paraId="3E215253" w14:textId="77777777" w:rsidTr="00021C2B">
        <w:tc>
          <w:tcPr>
            <w:tcW w:w="5000" w:type="pct"/>
            <w:gridSpan w:val="7"/>
            <w:shd w:val="clear" w:color="auto" w:fill="E2EFD9" w:themeFill="accent6" w:themeFillTint="33"/>
          </w:tcPr>
          <w:p w14:paraId="750E3C04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044F">
              <w:rPr>
                <w:rFonts w:ascii="Arial" w:hAnsi="Arial" w:cs="Arial"/>
                <w:b/>
                <w:sz w:val="20"/>
                <w:szCs w:val="20"/>
              </w:rPr>
              <w:t>ANEXO III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204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2E7B">
              <w:rPr>
                <w:rFonts w:ascii="Arial" w:hAnsi="Arial" w:cs="Arial"/>
                <w:b/>
                <w:sz w:val="20"/>
                <w:szCs w:val="20"/>
              </w:rPr>
              <w:t>EXEMPLOS DE CLASSIFICAÇÕES DE NÃO CONFORMIDADES</w:t>
            </w:r>
          </w:p>
        </w:tc>
      </w:tr>
      <w:tr w:rsidR="000E2C1E" w:rsidRPr="009A2E7B" w14:paraId="38AFDB0B" w14:textId="77777777" w:rsidTr="00021C2B">
        <w:tc>
          <w:tcPr>
            <w:tcW w:w="2440" w:type="pct"/>
            <w:shd w:val="clear" w:color="auto" w:fill="E2EFD9" w:themeFill="accent6" w:themeFillTint="33"/>
          </w:tcPr>
          <w:p w14:paraId="1F601125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NÃO CONFORMIDADES</w:t>
            </w:r>
          </w:p>
        </w:tc>
        <w:tc>
          <w:tcPr>
            <w:tcW w:w="787" w:type="pct"/>
            <w:gridSpan w:val="2"/>
            <w:shd w:val="clear" w:color="auto" w:fill="E2EFD9" w:themeFill="accent6" w:themeFillTint="33"/>
          </w:tcPr>
          <w:p w14:paraId="437E8DDC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ETAPA 1</w:t>
            </w:r>
          </w:p>
        </w:tc>
        <w:tc>
          <w:tcPr>
            <w:tcW w:w="1385" w:type="pct"/>
            <w:gridSpan w:val="3"/>
            <w:shd w:val="clear" w:color="auto" w:fill="E2EFD9" w:themeFill="accent6" w:themeFillTint="33"/>
          </w:tcPr>
          <w:p w14:paraId="69150D75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ETAPA 2</w:t>
            </w:r>
          </w:p>
        </w:tc>
        <w:tc>
          <w:tcPr>
            <w:tcW w:w="388" w:type="pct"/>
            <w:shd w:val="clear" w:color="auto" w:fill="E2EFD9" w:themeFill="accent6" w:themeFillTint="33"/>
          </w:tcPr>
          <w:p w14:paraId="67B227DB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CÁLCULO FINAL</w:t>
            </w:r>
          </w:p>
        </w:tc>
      </w:tr>
      <w:tr w:rsidR="000E2C1E" w:rsidRPr="009A2E7B" w14:paraId="3403FB6A" w14:textId="77777777" w:rsidTr="00021C2B">
        <w:tc>
          <w:tcPr>
            <w:tcW w:w="2440" w:type="pct"/>
            <w:shd w:val="clear" w:color="auto" w:fill="E2EFD9" w:themeFill="accent6" w:themeFillTint="33"/>
          </w:tcPr>
          <w:p w14:paraId="4D7310B5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DESCRIÇÃO DA NÃO CONFORMIDADE</w:t>
            </w:r>
          </w:p>
        </w:tc>
        <w:tc>
          <w:tcPr>
            <w:tcW w:w="415" w:type="pct"/>
            <w:shd w:val="clear" w:color="auto" w:fill="E2EFD9" w:themeFill="accent6" w:themeFillTint="33"/>
          </w:tcPr>
          <w:p w14:paraId="5254D62E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Direta</w:t>
            </w:r>
          </w:p>
          <w:p w14:paraId="1BA9882B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 xml:space="preserve"> (3 pontos)</w:t>
            </w:r>
          </w:p>
        </w:tc>
        <w:tc>
          <w:tcPr>
            <w:tcW w:w="373" w:type="pct"/>
            <w:shd w:val="clear" w:color="auto" w:fill="E2EFD9" w:themeFill="accent6" w:themeFillTint="33"/>
          </w:tcPr>
          <w:p w14:paraId="51D98AD9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Indireta</w:t>
            </w:r>
          </w:p>
          <w:p w14:paraId="21B08DA3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(1 ponto)</w:t>
            </w:r>
          </w:p>
        </w:tc>
        <w:tc>
          <w:tcPr>
            <w:tcW w:w="500" w:type="pct"/>
            <w:shd w:val="clear" w:color="auto" w:fill="E2EFD9" w:themeFill="accent6" w:themeFillTint="33"/>
          </w:tcPr>
          <w:p w14:paraId="0D3661C9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Não existe procedimento (+1)</w:t>
            </w:r>
          </w:p>
        </w:tc>
        <w:tc>
          <w:tcPr>
            <w:tcW w:w="472" w:type="pct"/>
            <w:shd w:val="clear" w:color="auto" w:fill="E2EFD9" w:themeFill="accent6" w:themeFillTint="33"/>
          </w:tcPr>
          <w:p w14:paraId="7A521F01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Resultou na liberação de um produto não conforme</w:t>
            </w:r>
          </w:p>
          <w:p w14:paraId="3B7C520A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(+1)</w:t>
            </w:r>
          </w:p>
        </w:tc>
        <w:tc>
          <w:tcPr>
            <w:tcW w:w="413" w:type="pct"/>
            <w:shd w:val="clear" w:color="auto" w:fill="E2EFD9" w:themeFill="accent6" w:themeFillTint="33"/>
          </w:tcPr>
          <w:p w14:paraId="2B641A08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Recorrente</w:t>
            </w:r>
          </w:p>
          <w:p w14:paraId="3A477AED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(+1)</w:t>
            </w:r>
          </w:p>
        </w:tc>
        <w:tc>
          <w:tcPr>
            <w:tcW w:w="388" w:type="pct"/>
            <w:shd w:val="clear" w:color="auto" w:fill="E2EFD9" w:themeFill="accent6" w:themeFillTint="33"/>
          </w:tcPr>
          <w:p w14:paraId="63439DA7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Grau</w:t>
            </w:r>
          </w:p>
        </w:tc>
      </w:tr>
      <w:tr w:rsidR="000E2C1E" w:rsidRPr="009A2E7B" w14:paraId="0AB942C2" w14:textId="77777777" w:rsidTr="00021C2B">
        <w:tc>
          <w:tcPr>
            <w:tcW w:w="2440" w:type="pct"/>
          </w:tcPr>
          <w:p w14:paraId="17D0F2FE" w14:textId="77777777" w:rsidR="000E2C1E" w:rsidRPr="009A2E7B" w:rsidRDefault="000E2C1E" w:rsidP="000E2C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 xml:space="preserve">Não estão definidos, nos procedimentos estabelecidos pela empresa, os exames de saúde para admissão e periódicos, necessários às atividades desempenhadas a que todo o pessoal deve ser submetido, descumprindo </w:t>
            </w:r>
            <w:r>
              <w:rPr>
                <w:rFonts w:ascii="Arial" w:hAnsi="Arial" w:cs="Arial"/>
                <w:sz w:val="20"/>
                <w:szCs w:val="20"/>
              </w:rPr>
              <w:t>art. 18</w:t>
            </w:r>
            <w:r w:rsidRPr="009A2E7B">
              <w:rPr>
                <w:rFonts w:ascii="Arial" w:hAnsi="Arial" w:cs="Arial"/>
                <w:sz w:val="20"/>
                <w:szCs w:val="20"/>
              </w:rPr>
              <w:t xml:space="preserve"> da Resolução </w:t>
            </w:r>
            <w:r>
              <w:rPr>
                <w:rFonts w:ascii="Arial" w:hAnsi="Arial" w:cs="Arial"/>
                <w:sz w:val="20"/>
                <w:szCs w:val="20"/>
              </w:rPr>
              <w:t>SES/MG nº 5618/2017</w:t>
            </w:r>
            <w:r w:rsidRPr="009A2E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5" w:type="pct"/>
          </w:tcPr>
          <w:p w14:paraId="4606B9D0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0B133B9B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00" w:type="pct"/>
          </w:tcPr>
          <w:p w14:paraId="7BE25104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344B10FF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3ED7DAEE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79F6C38F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0E2C1E" w:rsidRPr="009A2E7B" w14:paraId="68D20E14" w14:textId="77777777" w:rsidTr="00021C2B">
        <w:tc>
          <w:tcPr>
            <w:tcW w:w="2440" w:type="pct"/>
          </w:tcPr>
          <w:p w14:paraId="0042BF0F" w14:textId="77777777" w:rsidR="000E2C1E" w:rsidRPr="00E80BFD" w:rsidRDefault="000E2C1E" w:rsidP="003D3F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BFD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3D3F2B" w:rsidRPr="00E80BFD">
              <w:rPr>
                <w:rFonts w:ascii="Arial" w:hAnsi="Arial" w:cs="Arial"/>
                <w:sz w:val="20"/>
                <w:szCs w:val="20"/>
              </w:rPr>
              <w:t>MQ 0</w:t>
            </w:r>
            <w:r w:rsidRPr="00E80BFD">
              <w:rPr>
                <w:rFonts w:ascii="Arial" w:hAnsi="Arial" w:cs="Arial"/>
                <w:sz w:val="20"/>
                <w:szCs w:val="20"/>
              </w:rPr>
              <w:t>01 “</w:t>
            </w:r>
            <w:r w:rsidR="003D3F2B" w:rsidRPr="00E80BFD">
              <w:rPr>
                <w:rFonts w:ascii="Arial" w:hAnsi="Arial" w:cs="Arial"/>
                <w:sz w:val="20"/>
                <w:szCs w:val="20"/>
              </w:rPr>
              <w:t>Manual</w:t>
            </w:r>
            <w:r w:rsidRPr="00E80BFD">
              <w:rPr>
                <w:rFonts w:ascii="Arial" w:hAnsi="Arial" w:cs="Arial"/>
                <w:sz w:val="20"/>
                <w:szCs w:val="20"/>
              </w:rPr>
              <w:t xml:space="preserve"> da Qualidade”, rev.0</w:t>
            </w:r>
            <w:r w:rsidR="003D3F2B" w:rsidRPr="00E80BFD">
              <w:rPr>
                <w:rFonts w:ascii="Arial" w:hAnsi="Arial" w:cs="Arial"/>
                <w:sz w:val="20"/>
                <w:szCs w:val="20"/>
              </w:rPr>
              <w:t>0</w:t>
            </w:r>
            <w:r w:rsidRPr="00E80BFD">
              <w:rPr>
                <w:rFonts w:ascii="Arial" w:hAnsi="Arial" w:cs="Arial"/>
                <w:sz w:val="20"/>
                <w:szCs w:val="20"/>
              </w:rPr>
              <w:t xml:space="preserve"> não estabelece </w:t>
            </w:r>
            <w:r w:rsidR="003D3F2B" w:rsidRPr="00E80BFD">
              <w:rPr>
                <w:rFonts w:ascii="Arial" w:hAnsi="Arial" w:cs="Arial"/>
                <w:sz w:val="20"/>
                <w:szCs w:val="20"/>
              </w:rPr>
              <w:t xml:space="preserve">um </w:t>
            </w:r>
            <w:r w:rsidR="003D3F2B" w:rsidRPr="00E80BFD">
              <w:rPr>
                <w:rStyle w:val="ui-provider"/>
                <w:rFonts w:ascii="Arial" w:hAnsi="Arial" w:cs="Arial"/>
                <w:sz w:val="20"/>
                <w:szCs w:val="20"/>
              </w:rPr>
              <w:t>sistema de gerenciamento da qualidade</w:t>
            </w:r>
            <w:r w:rsidRPr="00E80BFD">
              <w:rPr>
                <w:rFonts w:ascii="Arial" w:hAnsi="Arial" w:cs="Arial"/>
                <w:sz w:val="20"/>
                <w:szCs w:val="20"/>
              </w:rPr>
              <w:t>, descumprindo</w:t>
            </w:r>
            <w:r w:rsidR="003D3F2B" w:rsidRPr="00E80BFD">
              <w:rPr>
                <w:rFonts w:ascii="Arial" w:hAnsi="Arial" w:cs="Arial"/>
                <w:sz w:val="20"/>
                <w:szCs w:val="20"/>
              </w:rPr>
              <w:t xml:space="preserve"> art. 7 da Resolução SES/MG nº 5618/2017.</w:t>
            </w:r>
          </w:p>
        </w:tc>
        <w:tc>
          <w:tcPr>
            <w:tcW w:w="415" w:type="pct"/>
          </w:tcPr>
          <w:p w14:paraId="1BA846DE" w14:textId="77777777" w:rsidR="000E2C1E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21B370C5" w14:textId="77777777" w:rsidR="000E2C1E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7BF9E751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3D2BFFA5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5BFB2219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4C580C06" w14:textId="77777777" w:rsidR="000E2C1E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E2C1E" w:rsidRPr="009A2E7B" w14:paraId="4A5CF560" w14:textId="77777777" w:rsidTr="00021C2B">
        <w:tc>
          <w:tcPr>
            <w:tcW w:w="2440" w:type="pct"/>
          </w:tcPr>
          <w:p w14:paraId="5D73158B" w14:textId="77777777" w:rsidR="000E2C1E" w:rsidRPr="009A2E7B" w:rsidRDefault="000E2C1E" w:rsidP="00E80B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7B">
              <w:rPr>
                <w:rFonts w:ascii="Arial" w:hAnsi="Arial" w:cs="Arial"/>
                <w:sz w:val="20"/>
                <w:szCs w:val="20"/>
              </w:rPr>
              <w:t>O fabricante não mantém procedimentos para assegurar que as balanças e demais equipamentos de precisão e medida utilizados na área de produção sejam calibrados periodicamente, de acordo com um programa de calibração pré-</w:t>
            </w:r>
            <w:r w:rsidR="00E80BFD">
              <w:rPr>
                <w:rFonts w:ascii="Arial" w:hAnsi="Arial" w:cs="Arial"/>
                <w:sz w:val="20"/>
                <w:szCs w:val="20"/>
              </w:rPr>
              <w:t>estabelecido, descumprindo art. 83</w:t>
            </w:r>
            <w:r w:rsidRPr="009A2E7B">
              <w:rPr>
                <w:rFonts w:ascii="Arial" w:hAnsi="Arial" w:cs="Arial"/>
                <w:sz w:val="20"/>
                <w:szCs w:val="20"/>
              </w:rPr>
              <w:t xml:space="preserve"> da </w:t>
            </w:r>
            <w:r w:rsidR="00E80BFD" w:rsidRPr="009A2E7B">
              <w:rPr>
                <w:rFonts w:ascii="Arial" w:hAnsi="Arial" w:cs="Arial"/>
                <w:sz w:val="20"/>
                <w:szCs w:val="20"/>
              </w:rPr>
              <w:t xml:space="preserve">Resolução </w:t>
            </w:r>
            <w:r w:rsidR="00E80BFD">
              <w:rPr>
                <w:rFonts w:ascii="Arial" w:hAnsi="Arial" w:cs="Arial"/>
                <w:sz w:val="20"/>
                <w:szCs w:val="20"/>
              </w:rPr>
              <w:t>SES/MG nº 5618/2017</w:t>
            </w:r>
            <w:r w:rsidR="00E80BFD" w:rsidRPr="009A2E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5" w:type="pct"/>
          </w:tcPr>
          <w:p w14:paraId="230E4E23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76D869FB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6766B725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2" w:type="pct"/>
          </w:tcPr>
          <w:p w14:paraId="6A8CF51C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3CA417E0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88" w:type="pct"/>
          </w:tcPr>
          <w:p w14:paraId="7E34CB02" w14:textId="77777777" w:rsidR="000E2C1E" w:rsidRPr="009A2E7B" w:rsidRDefault="000E2C1E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E7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E80BFD" w:rsidRPr="009A2E7B" w14:paraId="34A86406" w14:textId="77777777" w:rsidTr="00021C2B">
        <w:tc>
          <w:tcPr>
            <w:tcW w:w="2440" w:type="pct"/>
          </w:tcPr>
          <w:p w14:paraId="6B3E4235" w14:textId="77777777" w:rsidR="00E80BFD" w:rsidRPr="009A2E7B" w:rsidRDefault="00E80BFD" w:rsidP="005909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água utilizada na produção de insumos não atende aos critérios estabelecidos pela empresa, descumprindo o art. 89 da </w:t>
            </w:r>
            <w:r w:rsidRPr="009A2E7B">
              <w:rPr>
                <w:rFonts w:ascii="Arial" w:hAnsi="Arial" w:cs="Arial"/>
                <w:sz w:val="20"/>
                <w:szCs w:val="20"/>
              </w:rPr>
              <w:t xml:space="preserve">Resolução </w:t>
            </w:r>
            <w:r>
              <w:rPr>
                <w:rFonts w:ascii="Arial" w:hAnsi="Arial" w:cs="Arial"/>
                <w:sz w:val="20"/>
                <w:szCs w:val="20"/>
              </w:rPr>
              <w:t>SES/MG nº 5618/2017</w:t>
            </w:r>
            <w:r w:rsidRPr="009A2E7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E7B">
              <w:rPr>
                <w:rFonts w:ascii="Arial" w:hAnsi="Arial" w:cs="Arial"/>
                <w:sz w:val="20"/>
                <w:szCs w:val="20"/>
              </w:rPr>
              <w:t xml:space="preserve">Não </w:t>
            </w:r>
            <w:r>
              <w:rPr>
                <w:rFonts w:ascii="Arial" w:hAnsi="Arial" w:cs="Arial"/>
                <w:sz w:val="20"/>
                <w:szCs w:val="20"/>
              </w:rPr>
              <w:t>conformidade em relação ao mesmo artigo</w:t>
            </w:r>
            <w:r w:rsidRPr="009A2E7B">
              <w:rPr>
                <w:rFonts w:ascii="Arial" w:hAnsi="Arial" w:cs="Arial"/>
                <w:sz w:val="20"/>
                <w:szCs w:val="20"/>
              </w:rPr>
              <w:t xml:space="preserve"> já havia sido identificada em inspeção anterior.</w:t>
            </w:r>
          </w:p>
        </w:tc>
        <w:tc>
          <w:tcPr>
            <w:tcW w:w="415" w:type="pct"/>
          </w:tcPr>
          <w:p w14:paraId="4E7EDF64" w14:textId="77777777" w:rsidR="00E80BFD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744CEE25" w14:textId="77777777" w:rsidR="00E80BFD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00" w:type="pct"/>
          </w:tcPr>
          <w:p w14:paraId="4658F415" w14:textId="77777777" w:rsidR="00E80BFD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72" w:type="pct"/>
          </w:tcPr>
          <w:p w14:paraId="5D98A02B" w14:textId="77777777" w:rsidR="00E80BFD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413" w:type="pct"/>
          </w:tcPr>
          <w:p w14:paraId="434589F5" w14:textId="77777777" w:rsidR="00E80BFD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88" w:type="pct"/>
          </w:tcPr>
          <w:p w14:paraId="5DCA4AE7" w14:textId="77777777" w:rsidR="00E80BFD" w:rsidRPr="009A2E7B" w:rsidRDefault="00E80BFD" w:rsidP="00021C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3B12076E" w14:textId="77777777" w:rsidR="000E2C1E" w:rsidRDefault="000E2C1E" w:rsidP="0000346C">
      <w:pPr>
        <w:ind w:firstLine="708"/>
      </w:pPr>
    </w:p>
    <w:p w14:paraId="3DB3EB37" w14:textId="77777777" w:rsidR="00115D85" w:rsidRPr="00402242" w:rsidRDefault="00402242" w:rsidP="00AE7F8A">
      <w:pPr>
        <w:tabs>
          <w:tab w:val="left" w:pos="9480"/>
          <w:tab w:val="left" w:pos="11730"/>
        </w:tabs>
      </w:pPr>
      <w:r>
        <w:tab/>
      </w:r>
      <w:r w:rsidR="00AE7F8A">
        <w:tab/>
      </w:r>
    </w:p>
    <w:sectPr w:rsidR="00115D85" w:rsidRPr="00402242" w:rsidSect="00402242">
      <w:headerReference w:type="default" r:id="rId6"/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A79C" w14:textId="77777777" w:rsidR="00954854" w:rsidRDefault="00954854" w:rsidP="00713D3D">
      <w:pPr>
        <w:spacing w:after="0" w:line="240" w:lineRule="auto"/>
      </w:pPr>
      <w:r>
        <w:separator/>
      </w:r>
    </w:p>
  </w:endnote>
  <w:endnote w:type="continuationSeparator" w:id="0">
    <w:p w14:paraId="5241B09F" w14:textId="77777777" w:rsidR="00954854" w:rsidRDefault="00954854" w:rsidP="0071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9F14" w14:textId="3068B924" w:rsidR="00713D3D" w:rsidRPr="006456E6" w:rsidRDefault="00713D3D" w:rsidP="006456E6">
    <w:pPr>
      <w:pStyle w:val="Rodap"/>
      <w:jc w:val="right"/>
      <w:rPr>
        <w:b/>
        <w:bCs/>
        <w:sz w:val="18"/>
        <w:szCs w:val="18"/>
      </w:rPr>
    </w:pPr>
    <w:r w:rsidRPr="00BF67D5">
      <w:rPr>
        <w:sz w:val="18"/>
        <w:szCs w:val="18"/>
      </w:rPr>
      <w:t>Anexo III – Exemplos de Classificações de Não Conformidades</w:t>
    </w:r>
    <w:r w:rsidR="006456E6">
      <w:rPr>
        <w:sz w:val="18"/>
        <w:szCs w:val="18"/>
      </w:rPr>
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F67D5" w:rsidRPr="00BF67D5">
      <w:rPr>
        <w:rFonts w:cs="Arial"/>
        <w:sz w:val="18"/>
        <w:szCs w:val="18"/>
      </w:rPr>
      <w:t>PROCEDIMENTO</w:t>
    </w:r>
    <w:r w:rsidR="00BF67D5">
      <w:rPr>
        <w:rFonts w:cs="Arial"/>
        <w:sz w:val="18"/>
        <w:szCs w:val="18"/>
      </w:rPr>
      <w:t xml:space="preserve"> </w:t>
    </w:r>
    <w:r w:rsidR="00BF67D5" w:rsidRPr="00BF67D5">
      <w:rPr>
        <w:rFonts w:cs="Arial"/>
        <w:sz w:val="18"/>
        <w:szCs w:val="18"/>
      </w:rPr>
      <w:t xml:space="preserve">OPERACIONAL: </w:t>
    </w:r>
    <w:r w:rsidR="00BF67D5" w:rsidRPr="00BF67D5">
      <w:rPr>
        <w:sz w:val="18"/>
        <w:szCs w:val="18"/>
      </w:rPr>
      <w:t xml:space="preserve"> Categorização de não conformidades e classificação de estabelecimentos fabricantes de Produtos de Higiene Pessoal, Cosméticos e Perfumes</w:t>
    </w:r>
    <w:r w:rsidR="008D0024">
      <w:rPr>
        <w:sz w:val="18"/>
        <w:szCs w:val="18"/>
      </w:rPr>
      <w:t xml:space="preserve"> e seus insumos </w:t>
    </w:r>
    <w:r w:rsidR="00BF67D5" w:rsidRPr="00BF67D5">
      <w:rPr>
        <w:sz w:val="18"/>
        <w:szCs w:val="18"/>
      </w:rPr>
      <w:t>e Produtos Saneantes</w:t>
    </w:r>
    <w:r w:rsidR="008D0024">
      <w:rPr>
        <w:sz w:val="18"/>
        <w:szCs w:val="18"/>
      </w:rPr>
      <w:t xml:space="preserve"> e seus insumos</w:t>
    </w:r>
    <w:r w:rsidR="006456E6">
      <w:rPr>
        <w:sz w:val="18"/>
        <w:szCs w:val="18"/>
      </w:rPr>
      <w:t>-</w:t>
    </w:r>
    <w:r w:rsidR="00BF67D5" w:rsidRPr="00BF67D5">
      <w:rPr>
        <w:sz w:val="18"/>
        <w:szCs w:val="18"/>
      </w:rPr>
      <w:t xml:space="preserve">POP-T-DVMC-044– </w:t>
    </w:r>
    <w:r w:rsidR="009C1DEF" w:rsidRPr="008D0024">
      <w:rPr>
        <w:sz w:val="18"/>
        <w:szCs w:val="18"/>
      </w:rPr>
      <w:t>R</w:t>
    </w:r>
    <w:r w:rsidR="006456E6">
      <w:rPr>
        <w:sz w:val="18"/>
        <w:szCs w:val="18"/>
      </w:rPr>
      <w:t>evisão n°</w:t>
    </w:r>
    <w:r w:rsidR="009C1DEF" w:rsidRPr="008D0024">
      <w:rPr>
        <w:sz w:val="18"/>
        <w:szCs w:val="18"/>
      </w:rPr>
      <w:t xml:space="preserve"> 01</w:t>
    </w:r>
    <w:r w:rsidR="00BF67D5" w:rsidRPr="008D0024">
      <w:rPr>
        <w:sz w:val="18"/>
        <w:szCs w:val="18"/>
      </w:rPr>
      <w:t>.</w:t>
    </w:r>
    <w:r w:rsidR="00BF67D5" w:rsidRPr="00BF67D5">
      <w:rPr>
        <w:sz w:val="18"/>
        <w:szCs w:val="18"/>
      </w:rPr>
      <w:t xml:space="preserve"> </w:t>
    </w:r>
    <w:r w:rsidR="006456E6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456E6" w:rsidRPr="006456E6">
      <w:rPr>
        <w:b/>
        <w:bCs/>
        <w:sz w:val="18"/>
        <w:szCs w:val="18"/>
      </w:rPr>
      <w:t xml:space="preserve">Página </w:t>
    </w:r>
    <w:r w:rsidR="006456E6" w:rsidRPr="006456E6">
      <w:rPr>
        <w:b/>
        <w:bCs/>
        <w:sz w:val="18"/>
        <w:szCs w:val="18"/>
      </w:rPr>
      <w:fldChar w:fldCharType="begin"/>
    </w:r>
    <w:r w:rsidR="006456E6" w:rsidRPr="006456E6">
      <w:rPr>
        <w:b/>
        <w:bCs/>
        <w:sz w:val="18"/>
        <w:szCs w:val="18"/>
      </w:rPr>
      <w:instrText>PAGE  \* Arabic  \* MERGEFORMAT</w:instrText>
    </w:r>
    <w:r w:rsidR="006456E6" w:rsidRPr="006456E6">
      <w:rPr>
        <w:b/>
        <w:bCs/>
        <w:sz w:val="18"/>
        <w:szCs w:val="18"/>
      </w:rPr>
      <w:fldChar w:fldCharType="separate"/>
    </w:r>
    <w:r w:rsidR="00AC2763">
      <w:rPr>
        <w:b/>
        <w:bCs/>
        <w:noProof/>
        <w:sz w:val="18"/>
        <w:szCs w:val="18"/>
      </w:rPr>
      <w:t>2</w:t>
    </w:r>
    <w:r w:rsidR="006456E6" w:rsidRPr="006456E6">
      <w:rPr>
        <w:b/>
        <w:bCs/>
        <w:sz w:val="18"/>
        <w:szCs w:val="18"/>
      </w:rPr>
      <w:fldChar w:fldCharType="end"/>
    </w:r>
    <w:r w:rsidR="006456E6" w:rsidRPr="006456E6">
      <w:rPr>
        <w:b/>
        <w:bCs/>
        <w:sz w:val="18"/>
        <w:szCs w:val="18"/>
      </w:rPr>
      <w:t xml:space="preserve"> de </w:t>
    </w:r>
    <w:r w:rsidR="006456E6" w:rsidRPr="006456E6">
      <w:rPr>
        <w:b/>
        <w:bCs/>
        <w:sz w:val="18"/>
        <w:szCs w:val="18"/>
      </w:rPr>
      <w:fldChar w:fldCharType="begin"/>
    </w:r>
    <w:r w:rsidR="006456E6" w:rsidRPr="006456E6">
      <w:rPr>
        <w:b/>
        <w:bCs/>
        <w:sz w:val="18"/>
        <w:szCs w:val="18"/>
      </w:rPr>
      <w:instrText>NUMPAGES  \* Arabic  \* MERGEFORMAT</w:instrText>
    </w:r>
    <w:r w:rsidR="006456E6" w:rsidRPr="006456E6">
      <w:rPr>
        <w:b/>
        <w:bCs/>
        <w:sz w:val="18"/>
        <w:szCs w:val="18"/>
      </w:rPr>
      <w:fldChar w:fldCharType="separate"/>
    </w:r>
    <w:r w:rsidR="00AC2763">
      <w:rPr>
        <w:b/>
        <w:bCs/>
        <w:noProof/>
        <w:sz w:val="18"/>
        <w:szCs w:val="18"/>
      </w:rPr>
      <w:t>2</w:t>
    </w:r>
    <w:r w:rsidR="006456E6" w:rsidRPr="006456E6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C69B" w14:textId="77777777" w:rsidR="00954854" w:rsidRDefault="00954854" w:rsidP="00713D3D">
      <w:pPr>
        <w:spacing w:after="0" w:line="240" w:lineRule="auto"/>
      </w:pPr>
      <w:r>
        <w:separator/>
      </w:r>
    </w:p>
  </w:footnote>
  <w:footnote w:type="continuationSeparator" w:id="0">
    <w:p w14:paraId="1E621008" w14:textId="77777777" w:rsidR="00954854" w:rsidRDefault="00954854" w:rsidP="00713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C887" w14:textId="4348492B" w:rsidR="006456E6" w:rsidRDefault="006456E6">
    <w:pPr>
      <w:pStyle w:val="Cabealho"/>
    </w:pPr>
    <w:r w:rsidRPr="003747BE">
      <w:rPr>
        <w:rFonts w:ascii="Arial" w:eastAsia="Arial" w:hAnsi="Arial" w:cs="Arial"/>
        <w:noProof/>
        <w:color w:val="000000"/>
        <w:sz w:val="24"/>
        <w:szCs w:val="24"/>
        <w:lang w:eastAsia="pt-BR"/>
      </w:rPr>
      <w:drawing>
        <wp:inline distT="0" distB="0" distL="0" distR="0" wp14:anchorId="472BD99A" wp14:editId="6BA75A1C">
          <wp:extent cx="800100" cy="666672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126" cy="678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5D"/>
    <w:rsid w:val="0000346C"/>
    <w:rsid w:val="00070CB2"/>
    <w:rsid w:val="00094E5D"/>
    <w:rsid w:val="000E2C1E"/>
    <w:rsid w:val="00115D85"/>
    <w:rsid w:val="00135865"/>
    <w:rsid w:val="001D3185"/>
    <w:rsid w:val="002270CB"/>
    <w:rsid w:val="0024425B"/>
    <w:rsid w:val="00275DB3"/>
    <w:rsid w:val="003D3F2B"/>
    <w:rsid w:val="004004FF"/>
    <w:rsid w:val="00402242"/>
    <w:rsid w:val="0040394A"/>
    <w:rsid w:val="00481280"/>
    <w:rsid w:val="0051112B"/>
    <w:rsid w:val="0052044F"/>
    <w:rsid w:val="005909DD"/>
    <w:rsid w:val="006456E6"/>
    <w:rsid w:val="00713D3D"/>
    <w:rsid w:val="00773069"/>
    <w:rsid w:val="007A5F20"/>
    <w:rsid w:val="007C534B"/>
    <w:rsid w:val="008D0024"/>
    <w:rsid w:val="00954854"/>
    <w:rsid w:val="009923A4"/>
    <w:rsid w:val="009A2E7B"/>
    <w:rsid w:val="009C1DEF"/>
    <w:rsid w:val="00A015F1"/>
    <w:rsid w:val="00AC2763"/>
    <w:rsid w:val="00AE7F8A"/>
    <w:rsid w:val="00B44159"/>
    <w:rsid w:val="00BF67D5"/>
    <w:rsid w:val="00D105DB"/>
    <w:rsid w:val="00D16C07"/>
    <w:rsid w:val="00E80BFD"/>
    <w:rsid w:val="00E94179"/>
    <w:rsid w:val="00E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292C0"/>
  <w15:chartTrackingRefBased/>
  <w15:docId w15:val="{943C1AF3-5621-4D29-9030-981D879C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5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DB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13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3D3D"/>
  </w:style>
  <w:style w:type="paragraph" w:styleId="Rodap">
    <w:name w:val="footer"/>
    <w:basedOn w:val="Normal"/>
    <w:link w:val="RodapChar"/>
    <w:unhideWhenUsed/>
    <w:rsid w:val="00713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3D3D"/>
  </w:style>
  <w:style w:type="character" w:customStyle="1" w:styleId="ui-provider">
    <w:name w:val="ui-provider"/>
    <w:basedOn w:val="Fontepargpadro"/>
    <w:rsid w:val="003D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Stehling Reis</dc:creator>
  <cp:keywords/>
  <dc:description/>
  <cp:lastModifiedBy>Estefânia Viana</cp:lastModifiedBy>
  <cp:revision>2</cp:revision>
  <cp:lastPrinted>2018-05-21T13:31:00Z</cp:lastPrinted>
  <dcterms:created xsi:type="dcterms:W3CDTF">2023-11-30T11:44:00Z</dcterms:created>
  <dcterms:modified xsi:type="dcterms:W3CDTF">2023-11-30T11:44:00Z</dcterms:modified>
</cp:coreProperties>
</file>